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E34" w:rsidRPr="001E20C6" w:rsidRDefault="001E20C6" w:rsidP="001E20C6">
      <w:pPr>
        <w:pStyle w:val="NormalWeb"/>
        <w:spacing w:line="360" w:lineRule="auto"/>
        <w:jc w:val="both"/>
        <w:rPr>
          <w:rFonts w:ascii="Arial" w:hAnsi="Arial" w:cs="Arial"/>
        </w:rPr>
      </w:pPr>
      <w:bookmarkStart w:id="0" w:name="endFirstPage"/>
      <w:bookmarkEnd w:id="0"/>
      <w:r>
        <w:rPr>
          <w:rFonts w:ascii="Arial" w:hAnsi="Arial" w:cs="Arial"/>
          <w:bCs/>
        </w:rPr>
        <w:t>CIVIL. La t</w:t>
      </w:r>
      <w:r w:rsidR="00C15E34" w:rsidRPr="00C15E34">
        <w:rPr>
          <w:rFonts w:ascii="Arial" w:hAnsi="Arial" w:cs="Arial"/>
          <w:bCs/>
        </w:rPr>
        <w:t>utela, curatela y guarda de hecho</w:t>
      </w:r>
      <w:r>
        <w:rPr>
          <w:rFonts w:ascii="Arial" w:hAnsi="Arial" w:cs="Arial"/>
          <w:bCs/>
        </w:rPr>
        <w:t xml:space="preserve"> </w:t>
      </w:r>
      <w:r w:rsidR="00C15E34" w:rsidRPr="00C15E34">
        <w:rPr>
          <w:rFonts w:ascii="Arial" w:hAnsi="Arial" w:cs="Arial"/>
        </w:rPr>
        <w:t xml:space="preserve">La </w:t>
      </w:r>
      <w:r w:rsidR="00C15E34" w:rsidRPr="00C15E34">
        <w:rPr>
          <w:rFonts w:ascii="Arial" w:hAnsi="Arial" w:cs="Arial"/>
          <w:bCs/>
        </w:rPr>
        <w:t>competencia</w:t>
      </w:r>
      <w:r w:rsidR="00C15E34" w:rsidRPr="00C15E34">
        <w:rPr>
          <w:rFonts w:ascii="Arial" w:hAnsi="Arial" w:cs="Arial"/>
        </w:rPr>
        <w:t xml:space="preserve"> para conocer los expedientes sobre tutela, curatela o guarda de hecho se atribuye a los Juzgados de Primera Instancia del domicilio o, en su defecto, de la residencia del menor o persona con capacidad modificada judicialmente. Este órgano que haya conocido el expediente ostenta también la competencia para conocer de todas las incidencias, trámites y adopción de medidas posteriores, siempre que el menor o persona con capacidad modificada judicialmente resida en la misma circunscripción. En caso contrario, deberá pedirse testimonio completo al juzgado que anteriormente conoció del asunto para que lo remita en un plazo de diez días.</w:t>
      </w:r>
    </w:p>
    <w:p w:rsidR="00C15E34" w:rsidRPr="00C15E34" w:rsidRDefault="00C15E34" w:rsidP="00C15E34">
      <w:pPr>
        <w:pStyle w:val="NormalWeb"/>
        <w:spacing w:line="360" w:lineRule="auto"/>
        <w:jc w:val="both"/>
        <w:rPr>
          <w:rFonts w:ascii="Arial" w:hAnsi="Arial" w:cs="Arial"/>
        </w:rPr>
      </w:pPr>
      <w:r w:rsidRPr="00C15E34">
        <w:rPr>
          <w:rFonts w:ascii="Arial" w:hAnsi="Arial" w:cs="Arial"/>
        </w:rPr>
        <w:t xml:space="preserve">En estos expedientes no es preceptiva la intervención de Abogado ni Procurador, </w:t>
      </w:r>
      <w:r w:rsidRPr="00C15E34">
        <w:rPr>
          <w:rFonts w:ascii="Arial" w:hAnsi="Arial" w:cs="Arial"/>
          <w:bCs/>
        </w:rPr>
        <w:t>salvo en el relativo a la remoción del tutor o curador</w:t>
      </w:r>
      <w:r w:rsidRPr="00C15E34">
        <w:rPr>
          <w:rFonts w:ascii="Arial" w:hAnsi="Arial" w:cs="Arial"/>
        </w:rPr>
        <w:t xml:space="preserve"> en el que es necesaria la intervención de Abogado (</w:t>
      </w:r>
      <w:r w:rsidRPr="00C15E34">
        <w:rPr>
          <w:rStyle w:val="linktodoc"/>
          <w:rFonts w:ascii="Arial" w:hAnsi="Arial" w:cs="Arial"/>
        </w:rPr>
        <w:t>art. 43 LJV</w:t>
      </w:r>
      <w:r w:rsidRPr="00C15E34">
        <w:rPr>
          <w:rFonts w:ascii="Arial" w:hAnsi="Arial" w:cs="Arial"/>
        </w:rPr>
        <w:t>).</w:t>
      </w:r>
    </w:p>
    <w:p w:rsidR="00C15E34" w:rsidRPr="00C15E34" w:rsidRDefault="00C15E34" w:rsidP="00C15E34">
      <w:pPr>
        <w:pStyle w:val="NormalWeb"/>
        <w:spacing w:line="360" w:lineRule="auto"/>
        <w:jc w:val="both"/>
        <w:rPr>
          <w:rFonts w:ascii="Arial" w:hAnsi="Arial" w:cs="Arial"/>
        </w:rPr>
      </w:pPr>
      <w:r w:rsidRPr="00C15E34">
        <w:rPr>
          <w:rFonts w:ascii="Arial" w:hAnsi="Arial" w:cs="Arial"/>
          <w:bCs/>
        </w:rPr>
        <w:t>Tutela y curatela</w:t>
      </w:r>
    </w:p>
    <w:p w:rsidR="00C15E34" w:rsidRPr="00C15E34" w:rsidRDefault="00C15E34" w:rsidP="00C15E34">
      <w:pPr>
        <w:pStyle w:val="NormalWeb"/>
        <w:spacing w:line="360" w:lineRule="auto"/>
        <w:jc w:val="both"/>
        <w:rPr>
          <w:rFonts w:ascii="Arial" w:hAnsi="Arial" w:cs="Arial"/>
        </w:rPr>
      </w:pPr>
      <w:r w:rsidRPr="00C15E34">
        <w:rPr>
          <w:rFonts w:ascii="Arial" w:hAnsi="Arial" w:cs="Arial"/>
        </w:rPr>
        <w:t xml:space="preserve">El expediente tiene por </w:t>
      </w:r>
      <w:r w:rsidRPr="00C15E34">
        <w:rPr>
          <w:rFonts w:ascii="Arial" w:hAnsi="Arial" w:cs="Arial"/>
          <w:bCs/>
        </w:rPr>
        <w:t>objeto</w:t>
      </w:r>
      <w:r w:rsidRPr="00C15E34">
        <w:rPr>
          <w:rFonts w:ascii="Arial" w:hAnsi="Arial" w:cs="Arial"/>
        </w:rPr>
        <w:t xml:space="preserve"> la constitución de la tutela y de la curatela, siempre que no se solicite dicha constitución en un proceso judicial para modificar la capacidad de una persona (</w:t>
      </w:r>
      <w:r w:rsidRPr="00C15E34">
        <w:rPr>
          <w:rStyle w:val="linktodoc"/>
          <w:rFonts w:ascii="Arial" w:hAnsi="Arial" w:cs="Arial"/>
        </w:rPr>
        <w:t>art. 44 LJV</w:t>
      </w:r>
      <w:r w:rsidRPr="00C15E34">
        <w:rPr>
          <w:rFonts w:ascii="Arial" w:hAnsi="Arial" w:cs="Arial"/>
        </w:rPr>
        <w:t>).</w:t>
      </w:r>
    </w:p>
    <w:p w:rsidR="00C15E34" w:rsidRPr="00C15E34" w:rsidRDefault="00C15E34" w:rsidP="00C15E34">
      <w:pPr>
        <w:pStyle w:val="NormalWeb"/>
        <w:spacing w:line="360" w:lineRule="auto"/>
        <w:jc w:val="both"/>
        <w:rPr>
          <w:rFonts w:ascii="Arial" w:hAnsi="Arial" w:cs="Arial"/>
        </w:rPr>
      </w:pPr>
      <w:r w:rsidRPr="00C15E34">
        <w:rPr>
          <w:rFonts w:ascii="Arial" w:hAnsi="Arial" w:cs="Arial"/>
        </w:rPr>
        <w:t xml:space="preserve">Se inicia mediante </w:t>
      </w:r>
      <w:r w:rsidRPr="00C15E34">
        <w:rPr>
          <w:rFonts w:ascii="Arial" w:hAnsi="Arial" w:cs="Arial"/>
          <w:bCs/>
        </w:rPr>
        <w:t>solicitud</w:t>
      </w:r>
      <w:r w:rsidRPr="00C15E34">
        <w:rPr>
          <w:rFonts w:ascii="Arial" w:hAnsi="Arial" w:cs="Arial"/>
        </w:rPr>
        <w:t xml:space="preserve"> acompañada de los documentos acreditativos de la legitimación (vid. arts. </w:t>
      </w:r>
      <w:r w:rsidRPr="00C15E34">
        <w:rPr>
          <w:rStyle w:val="linktodoc"/>
          <w:rFonts w:ascii="Arial" w:hAnsi="Arial" w:cs="Arial"/>
        </w:rPr>
        <w:t>229</w:t>
      </w:r>
      <w:r w:rsidRPr="00C15E34">
        <w:rPr>
          <w:rFonts w:ascii="Arial" w:hAnsi="Arial" w:cs="Arial"/>
        </w:rPr>
        <w:t xml:space="preserve"> y </w:t>
      </w:r>
      <w:r w:rsidRPr="00C15E34">
        <w:rPr>
          <w:rStyle w:val="linktodoc"/>
          <w:rFonts w:ascii="Arial" w:hAnsi="Arial" w:cs="Arial"/>
        </w:rPr>
        <w:t>291</w:t>
      </w:r>
      <w:r w:rsidRPr="00C15E34">
        <w:rPr>
          <w:rFonts w:ascii="Arial" w:hAnsi="Arial" w:cs="Arial"/>
        </w:rPr>
        <w:t xml:space="preserve"> CCiv). A continuación ha de oírse al promotor, a la persona cuya designación se proponga si es distinta del promotor, a aquel cuya tutela o curatela se pretenda constituir, si es mayor de 12 años, o al menor de dicha edad que tenga suficiente madurez, a los parientes más próximos, al Ministerio Fiscal y a cuantas personas se considere oportuno.</w:t>
      </w:r>
    </w:p>
    <w:p w:rsidR="00C15E34" w:rsidRPr="00C15E34" w:rsidRDefault="00C15E34" w:rsidP="00C15E34">
      <w:pPr>
        <w:pStyle w:val="NormalWeb"/>
        <w:spacing w:line="360" w:lineRule="auto"/>
        <w:jc w:val="both"/>
        <w:rPr>
          <w:rFonts w:ascii="Arial" w:hAnsi="Arial" w:cs="Arial"/>
        </w:rPr>
      </w:pPr>
      <w:r w:rsidRPr="00C15E34">
        <w:rPr>
          <w:rFonts w:ascii="Arial" w:hAnsi="Arial" w:cs="Arial"/>
        </w:rPr>
        <w:t>Tanto el juez como el Ministerio Fiscal actúan de oficio en interés del menor o persona con capacidad modificada judicialmente.</w:t>
      </w:r>
    </w:p>
    <w:p w:rsidR="00C15E34" w:rsidRPr="00C15E34" w:rsidRDefault="00C15E34" w:rsidP="00C15E34">
      <w:pPr>
        <w:pStyle w:val="NormalWeb"/>
        <w:spacing w:line="360" w:lineRule="auto"/>
        <w:jc w:val="both"/>
        <w:rPr>
          <w:rFonts w:ascii="Arial" w:hAnsi="Arial" w:cs="Arial"/>
        </w:rPr>
      </w:pPr>
      <w:r w:rsidRPr="00C15E34">
        <w:rPr>
          <w:rFonts w:ascii="Arial" w:hAnsi="Arial" w:cs="Arial"/>
        </w:rPr>
        <w:lastRenderedPageBreak/>
        <w:t xml:space="preserve">Se designa tutor o curador a las personas determinadas por el Código Civil (vid. arts. </w:t>
      </w:r>
      <w:r w:rsidRPr="00C15E34">
        <w:rPr>
          <w:rStyle w:val="linktodoc"/>
          <w:rFonts w:ascii="Arial" w:hAnsi="Arial" w:cs="Arial"/>
        </w:rPr>
        <w:t>234</w:t>
      </w:r>
      <w:r w:rsidRPr="00C15E34">
        <w:rPr>
          <w:rFonts w:ascii="Arial" w:hAnsi="Arial" w:cs="Arial"/>
        </w:rPr>
        <w:t xml:space="preserve"> y </w:t>
      </w:r>
      <w:r w:rsidRPr="00C15E34">
        <w:rPr>
          <w:rStyle w:val="linktodoc"/>
          <w:rFonts w:ascii="Arial" w:hAnsi="Arial" w:cs="Arial"/>
        </w:rPr>
        <w:t>291</w:t>
      </w:r>
      <w:r w:rsidRPr="00C15E34">
        <w:rPr>
          <w:rFonts w:ascii="Arial" w:hAnsi="Arial" w:cs="Arial"/>
        </w:rPr>
        <w:t xml:space="preserve"> CCiv) y en la misma </w:t>
      </w:r>
      <w:r w:rsidRPr="00C15E34">
        <w:rPr>
          <w:rFonts w:ascii="Arial" w:hAnsi="Arial" w:cs="Arial"/>
          <w:bCs/>
        </w:rPr>
        <w:t>resolución</w:t>
      </w:r>
      <w:r w:rsidRPr="00C15E34">
        <w:rPr>
          <w:rFonts w:ascii="Arial" w:hAnsi="Arial" w:cs="Arial"/>
        </w:rPr>
        <w:t xml:space="preserve"> han de adoptarse las </w:t>
      </w:r>
      <w:r w:rsidRPr="00C15E34">
        <w:rPr>
          <w:rFonts w:ascii="Arial" w:hAnsi="Arial" w:cs="Arial"/>
          <w:bCs/>
        </w:rPr>
        <w:t>medidas de fiscalización</w:t>
      </w:r>
      <w:r w:rsidRPr="00C15E34">
        <w:rPr>
          <w:rFonts w:ascii="Arial" w:hAnsi="Arial" w:cs="Arial"/>
        </w:rPr>
        <w:t xml:space="preserve"> de la tutela o curatela establecidas por los progenitores en testamento o documento público notarial, o por el propio afectado en el otorgado al respecto, salvo que sea otro el interés de la persona afectada. En defecto de previsiones, o si no se hubieran establecido en interés del afectado, en la resolución el juez puede acordar las que considere oportunas. Igualmente, en la resolución puede exigirse al tutor la constitución de </w:t>
      </w:r>
      <w:r w:rsidRPr="00C15E34">
        <w:rPr>
          <w:rFonts w:ascii="Arial" w:hAnsi="Arial" w:cs="Arial"/>
          <w:bCs/>
        </w:rPr>
        <w:t>fianza</w:t>
      </w:r>
      <w:r w:rsidRPr="00C15E34">
        <w:rPr>
          <w:rFonts w:ascii="Arial" w:hAnsi="Arial" w:cs="Arial"/>
        </w:rPr>
        <w:t xml:space="preserve"> que asegure el cumplimiento de sus obligaciones.</w:t>
      </w:r>
    </w:p>
    <w:p w:rsidR="00C15E34" w:rsidRPr="00C15E34" w:rsidRDefault="00C15E34" w:rsidP="00C15E34">
      <w:pPr>
        <w:pStyle w:val="NormalWeb"/>
        <w:spacing w:line="360" w:lineRule="auto"/>
        <w:jc w:val="both"/>
        <w:rPr>
          <w:rFonts w:ascii="Arial" w:hAnsi="Arial" w:cs="Arial"/>
        </w:rPr>
      </w:pPr>
      <w:r w:rsidRPr="00C15E34">
        <w:rPr>
          <w:rFonts w:ascii="Arial" w:hAnsi="Arial" w:cs="Arial"/>
        </w:rPr>
        <w:t xml:space="preserve">La resolución es susceptible de </w:t>
      </w:r>
      <w:r w:rsidRPr="00C15E34">
        <w:rPr>
          <w:rFonts w:ascii="Arial" w:hAnsi="Arial" w:cs="Arial"/>
          <w:bCs/>
        </w:rPr>
        <w:t>recurso</w:t>
      </w:r>
      <w:r w:rsidRPr="00C15E34">
        <w:rPr>
          <w:rFonts w:ascii="Arial" w:hAnsi="Arial" w:cs="Arial"/>
        </w:rPr>
        <w:t xml:space="preserve"> de apelación, sin que produzca efectos suspensivos (</w:t>
      </w:r>
      <w:r w:rsidRPr="00C15E34">
        <w:rPr>
          <w:rStyle w:val="linktodoc"/>
          <w:rFonts w:ascii="Arial" w:hAnsi="Arial" w:cs="Arial"/>
        </w:rPr>
        <w:t>art. 45 LJV</w:t>
      </w:r>
      <w:r w:rsidRPr="00C15E34">
        <w:rPr>
          <w:rFonts w:ascii="Arial" w:hAnsi="Arial" w:cs="Arial"/>
        </w:rPr>
        <w:t>).</w:t>
      </w:r>
    </w:p>
    <w:p w:rsidR="00C15E34" w:rsidRPr="00C15E34" w:rsidRDefault="00C15E34" w:rsidP="00C15E34">
      <w:pPr>
        <w:pStyle w:val="NormalWeb"/>
        <w:spacing w:line="360" w:lineRule="auto"/>
        <w:jc w:val="both"/>
        <w:rPr>
          <w:rFonts w:ascii="Arial" w:hAnsi="Arial" w:cs="Arial"/>
        </w:rPr>
      </w:pPr>
      <w:r w:rsidRPr="00C15E34">
        <w:rPr>
          <w:rFonts w:ascii="Arial" w:hAnsi="Arial" w:cs="Arial"/>
        </w:rPr>
        <w:t xml:space="preserve">Los arts. </w:t>
      </w:r>
      <w:r w:rsidRPr="00C15E34">
        <w:rPr>
          <w:rStyle w:val="linktodoc"/>
          <w:rFonts w:ascii="Arial" w:hAnsi="Arial" w:cs="Arial"/>
        </w:rPr>
        <w:t>46</w:t>
      </w:r>
      <w:r w:rsidRPr="00C15E34">
        <w:rPr>
          <w:rFonts w:ascii="Arial" w:hAnsi="Arial" w:cs="Arial"/>
        </w:rPr>
        <w:t xml:space="preserve">, </w:t>
      </w:r>
      <w:r w:rsidRPr="00C15E34">
        <w:rPr>
          <w:rStyle w:val="linktodoc"/>
          <w:rFonts w:ascii="Arial" w:hAnsi="Arial" w:cs="Arial"/>
        </w:rPr>
        <w:t>47</w:t>
      </w:r>
      <w:r w:rsidRPr="00C15E34">
        <w:rPr>
          <w:rFonts w:ascii="Arial" w:hAnsi="Arial" w:cs="Arial"/>
        </w:rPr>
        <w:t xml:space="preserve"> y </w:t>
      </w:r>
      <w:r w:rsidRPr="00C15E34">
        <w:rPr>
          <w:rStyle w:val="linktodoc"/>
          <w:rFonts w:ascii="Arial" w:hAnsi="Arial" w:cs="Arial"/>
        </w:rPr>
        <w:t>48LJV</w:t>
      </w:r>
      <w:r w:rsidRPr="00C15E34">
        <w:rPr>
          <w:rFonts w:ascii="Arial" w:hAnsi="Arial" w:cs="Arial"/>
        </w:rPr>
        <w:t xml:space="preserve">, respectivamente, contienen las disposiciones aplicables a la </w:t>
      </w:r>
      <w:r w:rsidRPr="00C15E34">
        <w:rPr>
          <w:rFonts w:ascii="Arial" w:hAnsi="Arial" w:cs="Arial"/>
          <w:bCs/>
        </w:rPr>
        <w:t>prestación de la fianza</w:t>
      </w:r>
      <w:r w:rsidRPr="00C15E34">
        <w:rPr>
          <w:rFonts w:ascii="Arial" w:hAnsi="Arial" w:cs="Arial"/>
        </w:rPr>
        <w:t xml:space="preserve">, </w:t>
      </w:r>
      <w:r w:rsidRPr="00C15E34">
        <w:rPr>
          <w:rFonts w:ascii="Arial" w:hAnsi="Arial" w:cs="Arial"/>
          <w:bCs/>
        </w:rPr>
        <w:t>aceptación y posesión del cargo</w:t>
      </w:r>
      <w:r w:rsidRPr="00C15E34">
        <w:rPr>
          <w:rFonts w:ascii="Arial" w:hAnsi="Arial" w:cs="Arial"/>
        </w:rPr>
        <w:t xml:space="preserve">; la </w:t>
      </w:r>
      <w:r w:rsidRPr="00C15E34">
        <w:rPr>
          <w:rFonts w:ascii="Arial" w:hAnsi="Arial" w:cs="Arial"/>
          <w:bCs/>
        </w:rPr>
        <w:t>formación de inventario</w:t>
      </w:r>
      <w:r w:rsidRPr="00C15E34">
        <w:rPr>
          <w:rFonts w:ascii="Arial" w:hAnsi="Arial" w:cs="Arial"/>
        </w:rPr>
        <w:t xml:space="preserve">; y la </w:t>
      </w:r>
      <w:r w:rsidRPr="00C15E34">
        <w:rPr>
          <w:rFonts w:ascii="Arial" w:hAnsi="Arial" w:cs="Arial"/>
          <w:bCs/>
        </w:rPr>
        <w:t>retribución</w:t>
      </w:r>
      <w:r w:rsidRPr="00C15E34">
        <w:rPr>
          <w:rFonts w:ascii="Arial" w:hAnsi="Arial" w:cs="Arial"/>
        </w:rPr>
        <w:t>.</w:t>
      </w:r>
    </w:p>
    <w:p w:rsidR="00C15E34" w:rsidRPr="00C15E34" w:rsidRDefault="00C15E34" w:rsidP="00C15E34">
      <w:pPr>
        <w:pStyle w:val="NormalWeb"/>
        <w:spacing w:line="360" w:lineRule="auto"/>
        <w:jc w:val="both"/>
        <w:rPr>
          <w:rFonts w:ascii="Arial" w:hAnsi="Arial" w:cs="Arial"/>
        </w:rPr>
      </w:pPr>
      <w:r w:rsidRPr="00C15E34">
        <w:rPr>
          <w:rFonts w:ascii="Arial" w:hAnsi="Arial" w:cs="Arial"/>
        </w:rPr>
        <w:t xml:space="preserve">En los casos previstos por el Código Civil (vid. arts. </w:t>
      </w:r>
      <w:r w:rsidRPr="00C15E34">
        <w:rPr>
          <w:rStyle w:val="linktodoc"/>
          <w:rFonts w:ascii="Arial" w:hAnsi="Arial" w:cs="Arial"/>
        </w:rPr>
        <w:t>247</w:t>
      </w:r>
      <w:r w:rsidRPr="00C15E34">
        <w:rPr>
          <w:rFonts w:ascii="Arial" w:hAnsi="Arial" w:cs="Arial"/>
        </w:rPr>
        <w:t xml:space="preserve"> y </w:t>
      </w:r>
      <w:r w:rsidRPr="00C15E34">
        <w:rPr>
          <w:rStyle w:val="linktodoc"/>
          <w:rFonts w:ascii="Arial" w:hAnsi="Arial" w:cs="Arial"/>
        </w:rPr>
        <w:t>291</w:t>
      </w:r>
      <w:r w:rsidRPr="00C15E34">
        <w:rPr>
          <w:rFonts w:ascii="Arial" w:hAnsi="Arial" w:cs="Arial"/>
        </w:rPr>
        <w:t xml:space="preserve"> CCiv), de oficio, a solicitud del Ministerio Fiscal, del tutelado, del sujeto a curatela o de otra persona interesada, se puede acordar la </w:t>
      </w:r>
      <w:r w:rsidRPr="00C15E34">
        <w:rPr>
          <w:rFonts w:ascii="Arial" w:hAnsi="Arial" w:cs="Arial"/>
          <w:bCs/>
        </w:rPr>
        <w:t>remoción</w:t>
      </w:r>
      <w:r w:rsidRPr="00C15E34">
        <w:rPr>
          <w:rFonts w:ascii="Arial" w:hAnsi="Arial" w:cs="Arial"/>
        </w:rPr>
        <w:t xml:space="preserve"> del tutor o del curador, previa celebración de comparecencia, en la que ha de oírse al tutor o curador, a la persona que le vaya a sustituir en el cargo y al afectado, si tuviere suficiente madurez y, en todo caso, al menor si tuviere más de doce años y al Ministerio Fiscal.</w:t>
      </w:r>
    </w:p>
    <w:p w:rsidR="00C15E34" w:rsidRPr="00C15E34" w:rsidRDefault="00C15E34" w:rsidP="00C15E34">
      <w:pPr>
        <w:pStyle w:val="NormalWeb"/>
        <w:spacing w:line="360" w:lineRule="auto"/>
        <w:jc w:val="both"/>
        <w:rPr>
          <w:rFonts w:ascii="Arial" w:hAnsi="Arial" w:cs="Arial"/>
        </w:rPr>
      </w:pPr>
      <w:r w:rsidRPr="00C15E34">
        <w:rPr>
          <w:rFonts w:ascii="Arial" w:hAnsi="Arial" w:cs="Arial"/>
        </w:rPr>
        <w:t xml:space="preserve">Si se suscitare </w:t>
      </w:r>
      <w:r w:rsidRPr="00C15E34">
        <w:rPr>
          <w:rFonts w:ascii="Arial" w:hAnsi="Arial" w:cs="Arial"/>
          <w:bCs/>
        </w:rPr>
        <w:t>oposición</w:t>
      </w:r>
      <w:r w:rsidRPr="00C15E34">
        <w:rPr>
          <w:rFonts w:ascii="Arial" w:hAnsi="Arial" w:cs="Arial"/>
        </w:rPr>
        <w:t>, el expediente se hará contencioso y el Letrado de la Administración de Justicia citará a los interesados a una vista, continuando la tramitación con arreglo a lo previsto para el juicio verbal (</w:t>
      </w:r>
      <w:r w:rsidRPr="00C15E34">
        <w:rPr>
          <w:rStyle w:val="linktodoc"/>
          <w:rFonts w:ascii="Arial" w:hAnsi="Arial" w:cs="Arial"/>
        </w:rPr>
        <w:t>art. 49 LJV</w:t>
      </w:r>
      <w:r w:rsidRPr="00C15E34">
        <w:rPr>
          <w:rFonts w:ascii="Arial" w:hAnsi="Arial" w:cs="Arial"/>
        </w:rPr>
        <w:t>).</w:t>
      </w:r>
    </w:p>
    <w:p w:rsidR="00C15E34" w:rsidRPr="00C15E34" w:rsidRDefault="00C15E34" w:rsidP="00C15E34">
      <w:pPr>
        <w:pStyle w:val="NormalWeb"/>
        <w:spacing w:line="360" w:lineRule="auto"/>
        <w:jc w:val="both"/>
        <w:rPr>
          <w:rFonts w:ascii="Arial" w:hAnsi="Arial" w:cs="Arial"/>
        </w:rPr>
      </w:pPr>
      <w:r w:rsidRPr="00C15E34">
        <w:rPr>
          <w:rFonts w:ascii="Arial" w:hAnsi="Arial" w:cs="Arial"/>
        </w:rPr>
        <w:t xml:space="preserve">Cabe también la </w:t>
      </w:r>
      <w:r w:rsidRPr="00C15E34">
        <w:rPr>
          <w:rFonts w:ascii="Arial" w:hAnsi="Arial" w:cs="Arial"/>
          <w:bCs/>
        </w:rPr>
        <w:t>excusa del cargo</w:t>
      </w:r>
      <w:r w:rsidRPr="00C15E34">
        <w:rPr>
          <w:rFonts w:ascii="Arial" w:hAnsi="Arial" w:cs="Arial"/>
        </w:rPr>
        <w:t xml:space="preserve">, pudiéndose alegar en el plazo de quince días contados desde que tenga conocimiento del nombramiento. Si el motivo </w:t>
      </w:r>
      <w:r w:rsidRPr="00C15E34">
        <w:rPr>
          <w:rFonts w:ascii="Arial" w:hAnsi="Arial" w:cs="Arial"/>
        </w:rPr>
        <w:lastRenderedPageBreak/>
        <w:t>de la excusa sobreviene durante su ejercicio, puede alegarse en cualquier momento, salvo las personas jurídicas, siempre que haya persona de parecidas condiciones para sustituirle. Se puede admitir la excusa previa celebración de la comparecencia. Una vez admitida la excusa se procede al nombramiento de un nuevo tutor o curador (</w:t>
      </w:r>
      <w:r w:rsidRPr="00C15E34">
        <w:rPr>
          <w:rStyle w:val="linktodoc"/>
          <w:rFonts w:ascii="Arial" w:hAnsi="Arial" w:cs="Arial"/>
        </w:rPr>
        <w:t>art. 50 LJV</w:t>
      </w:r>
      <w:r w:rsidRPr="00C15E34">
        <w:rPr>
          <w:rFonts w:ascii="Arial" w:hAnsi="Arial" w:cs="Arial"/>
        </w:rPr>
        <w:t>).</w:t>
      </w:r>
    </w:p>
    <w:p w:rsidR="00C15E34" w:rsidRPr="00C15E34" w:rsidRDefault="00C15E34" w:rsidP="00C15E34">
      <w:pPr>
        <w:pStyle w:val="NormalWeb"/>
        <w:spacing w:line="360" w:lineRule="auto"/>
        <w:jc w:val="both"/>
        <w:rPr>
          <w:rFonts w:ascii="Arial" w:hAnsi="Arial" w:cs="Arial"/>
        </w:rPr>
      </w:pPr>
      <w:r w:rsidRPr="00C15E34">
        <w:rPr>
          <w:rFonts w:ascii="Arial" w:hAnsi="Arial" w:cs="Arial"/>
        </w:rPr>
        <w:t xml:space="preserve">Anualmente, desde la aceptación del cargo, el tutor o curador debe presentar dentro de los veinte días siguientes al cumplirse el plazo un </w:t>
      </w:r>
      <w:r w:rsidRPr="00C15E34">
        <w:rPr>
          <w:rFonts w:ascii="Arial" w:hAnsi="Arial" w:cs="Arial"/>
          <w:bCs/>
        </w:rPr>
        <w:t>informe</w:t>
      </w:r>
      <w:r w:rsidRPr="00C15E34">
        <w:rPr>
          <w:rFonts w:ascii="Arial" w:hAnsi="Arial" w:cs="Arial"/>
        </w:rPr>
        <w:t xml:space="preserve"> sobre la situación personal del menor o persona con capacidad modificada judicialmente y una </w:t>
      </w:r>
      <w:r w:rsidRPr="00C15E34">
        <w:rPr>
          <w:rFonts w:ascii="Arial" w:hAnsi="Arial" w:cs="Arial"/>
          <w:bCs/>
        </w:rPr>
        <w:t>rendición de cuentas</w:t>
      </w:r>
      <w:r w:rsidRPr="00C15E34">
        <w:rPr>
          <w:rFonts w:ascii="Arial" w:hAnsi="Arial" w:cs="Arial"/>
        </w:rPr>
        <w:t xml:space="preserve"> de la administración de sus bienes, si procede.</w:t>
      </w:r>
    </w:p>
    <w:p w:rsidR="00C15E34" w:rsidRPr="00C15E34" w:rsidRDefault="00C15E34" w:rsidP="00C15E34">
      <w:pPr>
        <w:pStyle w:val="NormalWeb"/>
        <w:spacing w:line="360" w:lineRule="auto"/>
        <w:jc w:val="both"/>
        <w:rPr>
          <w:rFonts w:ascii="Arial" w:hAnsi="Arial" w:cs="Arial"/>
        </w:rPr>
      </w:pPr>
      <w:r w:rsidRPr="00C15E34">
        <w:rPr>
          <w:rFonts w:ascii="Arial" w:hAnsi="Arial" w:cs="Arial"/>
        </w:rPr>
        <w:t>Presentados los informes, el Letrado de la Administración de Justicia citará a comparecencia ante el Juez al titular del cargo, al tutelado o asistido si tuviera suficiente madurez y, en todo caso, al menor si tuviere más de 12 años, a aquellos que estuvieran interesados y al Ministerio Fiscal, pudiéndose proponer de oficio o a instancia de parte las diligencias y pruebas que se estimen oportunas.</w:t>
      </w:r>
    </w:p>
    <w:p w:rsidR="00C15E34" w:rsidRPr="00C15E34" w:rsidRDefault="00C15E34" w:rsidP="00C15E34">
      <w:pPr>
        <w:pStyle w:val="NormalWeb"/>
        <w:spacing w:line="360" w:lineRule="auto"/>
        <w:jc w:val="both"/>
        <w:rPr>
          <w:rFonts w:ascii="Arial" w:hAnsi="Arial" w:cs="Arial"/>
        </w:rPr>
      </w:pPr>
      <w:r w:rsidRPr="00C15E34">
        <w:rPr>
          <w:rFonts w:ascii="Arial" w:hAnsi="Arial" w:cs="Arial"/>
        </w:rPr>
        <w:t>Tras ello, hubiera o no oposición, el Juez resolverá sobre los informes anuales y la rendición de cuentas (</w:t>
      </w:r>
      <w:r w:rsidRPr="00C15E34">
        <w:rPr>
          <w:rStyle w:val="linktodoc"/>
          <w:rFonts w:ascii="Arial" w:hAnsi="Arial" w:cs="Arial"/>
        </w:rPr>
        <w:t>art. 51 LJV</w:t>
      </w:r>
      <w:r w:rsidRPr="00C15E34">
        <w:rPr>
          <w:rFonts w:ascii="Arial" w:hAnsi="Arial" w:cs="Arial"/>
        </w:rPr>
        <w:t>).</w:t>
      </w:r>
    </w:p>
    <w:p w:rsidR="00C15E34" w:rsidRPr="00C15E34" w:rsidRDefault="00C15E34" w:rsidP="00C15E34">
      <w:pPr>
        <w:pStyle w:val="NormalWeb"/>
        <w:spacing w:line="360" w:lineRule="auto"/>
        <w:jc w:val="both"/>
        <w:rPr>
          <w:rFonts w:ascii="Arial" w:hAnsi="Arial" w:cs="Arial"/>
        </w:rPr>
      </w:pPr>
      <w:r w:rsidRPr="00C15E34">
        <w:rPr>
          <w:rFonts w:ascii="Arial" w:hAnsi="Arial" w:cs="Arial"/>
          <w:bCs/>
        </w:rPr>
        <w:t>Guarda de hecho</w:t>
      </w:r>
    </w:p>
    <w:p w:rsidR="00C15E34" w:rsidRPr="00C15E34" w:rsidRDefault="00C15E34" w:rsidP="00C15E34">
      <w:pPr>
        <w:pStyle w:val="NormalWeb"/>
        <w:spacing w:line="360" w:lineRule="auto"/>
        <w:jc w:val="both"/>
        <w:rPr>
          <w:rFonts w:ascii="Arial" w:hAnsi="Arial" w:cs="Arial"/>
        </w:rPr>
      </w:pPr>
      <w:r w:rsidRPr="00C15E34">
        <w:rPr>
          <w:rFonts w:ascii="Arial" w:hAnsi="Arial" w:cs="Arial"/>
        </w:rPr>
        <w:t xml:space="preserve">Cuando el juez tenga conocimiento de la existencia de un guardador de hecho, puede requerirle -a instancia del Ministerio Fiscal, del sometido a guarda o de cualquier legítimamente interesado- para que </w:t>
      </w:r>
      <w:r w:rsidRPr="00C15E34">
        <w:rPr>
          <w:rFonts w:ascii="Arial" w:hAnsi="Arial" w:cs="Arial"/>
          <w:bCs/>
        </w:rPr>
        <w:t>informe</w:t>
      </w:r>
      <w:r w:rsidRPr="00C15E34">
        <w:rPr>
          <w:rFonts w:ascii="Arial" w:hAnsi="Arial" w:cs="Arial"/>
        </w:rPr>
        <w:t xml:space="preserve"> de la situación de la persona y bienes del menor, de la persona con capacidad modificada judicialmente o de la que hubiera de estarlo, y de su actuación en relación con los mismos.</w:t>
      </w:r>
    </w:p>
    <w:p w:rsidR="00C15E34" w:rsidRPr="00C15E34" w:rsidRDefault="00C15E34" w:rsidP="00C15E34">
      <w:pPr>
        <w:pStyle w:val="NormalWeb"/>
        <w:spacing w:line="360" w:lineRule="auto"/>
        <w:jc w:val="both"/>
        <w:rPr>
          <w:rFonts w:ascii="Arial" w:hAnsi="Arial" w:cs="Arial"/>
        </w:rPr>
      </w:pPr>
      <w:r w:rsidRPr="00C15E34">
        <w:rPr>
          <w:rFonts w:ascii="Arial" w:hAnsi="Arial" w:cs="Arial"/>
        </w:rPr>
        <w:lastRenderedPageBreak/>
        <w:t xml:space="preserve">Puede establecer, previa comparecencia, </w:t>
      </w:r>
      <w:r w:rsidRPr="00C15E34">
        <w:rPr>
          <w:rFonts w:ascii="Arial" w:hAnsi="Arial" w:cs="Arial"/>
          <w:bCs/>
        </w:rPr>
        <w:t>medidas de control y vigilancia</w:t>
      </w:r>
      <w:r w:rsidRPr="00C15E34">
        <w:rPr>
          <w:rFonts w:ascii="Arial" w:hAnsi="Arial" w:cs="Arial"/>
        </w:rPr>
        <w:t xml:space="preserve"> y promover expedientes para la </w:t>
      </w:r>
      <w:r w:rsidRPr="00C15E34">
        <w:rPr>
          <w:rFonts w:ascii="Arial" w:hAnsi="Arial" w:cs="Arial"/>
          <w:bCs/>
        </w:rPr>
        <w:t>constitución de tutela o curatela</w:t>
      </w:r>
      <w:r w:rsidRPr="00C15E34">
        <w:rPr>
          <w:rFonts w:ascii="Arial" w:hAnsi="Arial" w:cs="Arial"/>
        </w:rPr>
        <w:t xml:space="preserve"> (</w:t>
      </w:r>
      <w:r w:rsidRPr="00C15E34">
        <w:rPr>
          <w:rStyle w:val="linktodoc"/>
          <w:rFonts w:ascii="Arial" w:hAnsi="Arial" w:cs="Arial"/>
        </w:rPr>
        <w:t>art. 52 LJV</w:t>
      </w:r>
      <w:r w:rsidRPr="00C15E34">
        <w:rPr>
          <w:rFonts w:ascii="Arial" w:hAnsi="Arial" w:cs="Arial"/>
        </w:rPr>
        <w:t>).</w:t>
      </w:r>
    </w:p>
    <w:p w:rsidR="00C15E34" w:rsidRPr="00C15E34" w:rsidRDefault="00C15E34" w:rsidP="00C15E34">
      <w:pPr>
        <w:pStyle w:val="NormalWeb"/>
        <w:spacing w:line="360" w:lineRule="auto"/>
        <w:jc w:val="both"/>
        <w:rPr>
          <w:rFonts w:ascii="Arial" w:hAnsi="Arial" w:cs="Arial"/>
        </w:rPr>
      </w:pPr>
      <w:r w:rsidRPr="00C15E34">
        <w:rPr>
          <w:rFonts w:ascii="Arial" w:hAnsi="Arial" w:cs="Arial"/>
          <w:bCs/>
        </w:rPr>
        <w:t>La asistencia del Derecho Civil de Catalunya</w:t>
      </w:r>
    </w:p>
    <w:p w:rsidR="00C15E34" w:rsidRPr="00C15E34" w:rsidRDefault="00C15E34" w:rsidP="00C15E34">
      <w:pPr>
        <w:pStyle w:val="NormalWeb"/>
        <w:spacing w:line="360" w:lineRule="auto"/>
        <w:jc w:val="both"/>
        <w:rPr>
          <w:rFonts w:ascii="Arial" w:hAnsi="Arial" w:cs="Arial"/>
        </w:rPr>
      </w:pPr>
      <w:r w:rsidRPr="00C15E34">
        <w:rPr>
          <w:rFonts w:ascii="Arial" w:hAnsi="Arial" w:cs="Arial"/>
        </w:rPr>
        <w:t xml:space="preserve">Conforme al </w:t>
      </w:r>
      <w:r w:rsidRPr="00C15E34">
        <w:rPr>
          <w:rStyle w:val="linktodoc"/>
          <w:rFonts w:ascii="Arial" w:hAnsi="Arial" w:cs="Arial"/>
        </w:rPr>
        <w:t>art. 226.1.1 CCC</w:t>
      </w:r>
      <w:r w:rsidRPr="00C15E34">
        <w:rPr>
          <w:rFonts w:ascii="Arial" w:hAnsi="Arial" w:cs="Arial"/>
        </w:rPr>
        <w:t xml:space="preserve"> la persona mayor de edad que lo necesite para cuidar de ella misma o de sus bienes, debido a la disminución no incapacitante de sus facultades físicas o psíquicas, puede solicitar a la autoridad judicial el nombramiento de un asistente, "</w:t>
      </w:r>
      <w:r w:rsidRPr="00C15E34">
        <w:rPr>
          <w:rFonts w:ascii="Arial" w:hAnsi="Arial" w:cs="Arial"/>
          <w:iCs/>
        </w:rPr>
        <w:t>por el procedimiento de jurisdicción voluntaria</w:t>
      </w:r>
      <w:r w:rsidRPr="00C15E34">
        <w:rPr>
          <w:rFonts w:ascii="Arial" w:hAnsi="Arial" w:cs="Arial"/>
        </w:rPr>
        <w:t xml:space="preserve">", sin que exista tramitación específica en la </w:t>
      </w:r>
      <w:r w:rsidRPr="00C15E34">
        <w:rPr>
          <w:rStyle w:val="linktodoc"/>
          <w:rFonts w:ascii="Arial" w:hAnsi="Arial" w:cs="Arial"/>
        </w:rPr>
        <w:t>LJV</w:t>
      </w:r>
      <w:r w:rsidRPr="00C15E34">
        <w:rPr>
          <w:rFonts w:ascii="Arial" w:hAnsi="Arial" w:cs="Arial"/>
        </w:rPr>
        <w:t>.</w:t>
      </w:r>
    </w:p>
    <w:p w:rsidR="00C15E34" w:rsidRPr="00C15E34" w:rsidRDefault="00C15E34" w:rsidP="00C15E34">
      <w:pPr>
        <w:pStyle w:val="NormalWeb"/>
        <w:spacing w:line="360" w:lineRule="auto"/>
        <w:jc w:val="both"/>
        <w:rPr>
          <w:rFonts w:ascii="Arial" w:hAnsi="Arial" w:cs="Arial"/>
        </w:rPr>
      </w:pPr>
      <w:r w:rsidRPr="00C15E34">
        <w:rPr>
          <w:rFonts w:ascii="Arial" w:hAnsi="Arial" w:cs="Arial"/>
        </w:rPr>
        <w:t xml:space="preserve">Por la remisión que hace el </w:t>
      </w:r>
      <w:r w:rsidRPr="00C15E34">
        <w:rPr>
          <w:rStyle w:val="linktodoc"/>
          <w:rFonts w:ascii="Arial" w:hAnsi="Arial" w:cs="Arial"/>
        </w:rPr>
        <w:t>art. 226.6 CCC</w:t>
      </w:r>
      <w:r w:rsidRPr="00C15E34">
        <w:rPr>
          <w:rFonts w:ascii="Arial" w:hAnsi="Arial" w:cs="Arial"/>
        </w:rPr>
        <w:t>, en la medida en que sean compatibles con la función de asistencia, a las normas en materia de aptitud, excusa y remoción de los tutores, así como las relativas a la rendición de cuentas, lo más razonable a falta de regulación específica parece aplicar las normas sobre tutela, curatela y guarda de hecho, antes reseñadas.</w:t>
      </w:r>
    </w:p>
    <w:p w:rsidR="005651D2" w:rsidRPr="00C15E34" w:rsidRDefault="005651D2" w:rsidP="00C15E34">
      <w:pPr>
        <w:spacing w:line="360" w:lineRule="auto"/>
        <w:jc w:val="both"/>
        <w:rPr>
          <w:rFonts w:ascii="Arial" w:hAnsi="Arial" w:cs="Arial"/>
        </w:rPr>
      </w:pPr>
    </w:p>
    <w:p w:rsidR="003B736D" w:rsidRPr="00C15E34" w:rsidRDefault="003B736D" w:rsidP="00C15E34">
      <w:pPr>
        <w:spacing w:line="360" w:lineRule="auto"/>
        <w:ind w:right="-1"/>
        <w:jc w:val="both"/>
        <w:rPr>
          <w:rFonts w:ascii="Arial" w:hAnsi="Arial" w:cs="Arial"/>
        </w:rPr>
      </w:pPr>
    </w:p>
    <w:p w:rsidR="003B736D" w:rsidRPr="00C15E34" w:rsidRDefault="003B736D" w:rsidP="00C15E34">
      <w:pPr>
        <w:spacing w:line="360" w:lineRule="auto"/>
        <w:ind w:right="-1"/>
        <w:jc w:val="both"/>
        <w:rPr>
          <w:rFonts w:ascii="Arial" w:hAnsi="Arial" w:cs="Arial"/>
        </w:rPr>
      </w:pPr>
    </w:p>
    <w:p w:rsidR="00830FB0" w:rsidRDefault="00830FB0" w:rsidP="00C15E34">
      <w:pPr>
        <w:spacing w:line="360" w:lineRule="auto"/>
        <w:ind w:right="-1"/>
        <w:jc w:val="both"/>
        <w:rPr>
          <w:rFonts w:ascii="Arial" w:hAnsi="Arial" w:cs="Arial"/>
        </w:rPr>
      </w:pPr>
    </w:p>
    <w:p w:rsidR="000F317A" w:rsidRDefault="000F317A" w:rsidP="00C15E34">
      <w:pPr>
        <w:spacing w:line="360" w:lineRule="auto"/>
        <w:ind w:right="-1"/>
        <w:jc w:val="both"/>
        <w:rPr>
          <w:rFonts w:ascii="Arial" w:hAnsi="Arial" w:cs="Arial"/>
        </w:rPr>
      </w:pPr>
    </w:p>
    <w:p w:rsidR="000F317A" w:rsidRPr="00C15E34" w:rsidRDefault="000F317A" w:rsidP="00C15E34">
      <w:pPr>
        <w:spacing w:line="360" w:lineRule="auto"/>
        <w:ind w:right="-1"/>
        <w:jc w:val="both"/>
        <w:rPr>
          <w:rFonts w:ascii="Arial" w:hAnsi="Arial" w:cs="Arial"/>
        </w:rPr>
      </w:pPr>
    </w:p>
    <w:p w:rsidR="00830FB0" w:rsidRPr="00C15E34" w:rsidRDefault="00830FB0" w:rsidP="00C15E34">
      <w:pPr>
        <w:spacing w:line="360" w:lineRule="auto"/>
        <w:ind w:right="-1"/>
        <w:jc w:val="both"/>
        <w:rPr>
          <w:rFonts w:ascii="Arial" w:hAnsi="Arial" w:cs="Arial"/>
        </w:rPr>
      </w:pPr>
    </w:p>
    <w:p w:rsidR="00830FB0" w:rsidRPr="00C15E34" w:rsidRDefault="00830FB0" w:rsidP="00C15E34">
      <w:pPr>
        <w:spacing w:line="360" w:lineRule="auto"/>
        <w:ind w:right="-1"/>
        <w:jc w:val="both"/>
        <w:rPr>
          <w:rFonts w:ascii="Arial" w:hAnsi="Arial" w:cs="Arial"/>
        </w:rPr>
      </w:pPr>
    </w:p>
    <w:p w:rsidR="00830FB0" w:rsidRPr="00C15E34" w:rsidRDefault="00830FB0" w:rsidP="00C15E34">
      <w:pPr>
        <w:spacing w:line="360" w:lineRule="auto"/>
        <w:ind w:right="-1"/>
        <w:jc w:val="both"/>
        <w:rPr>
          <w:rFonts w:ascii="Arial" w:hAnsi="Arial" w:cs="Arial"/>
        </w:rPr>
      </w:pPr>
    </w:p>
    <w:p w:rsidR="004F48E7" w:rsidRPr="00C15E34" w:rsidRDefault="004F48E7" w:rsidP="00C15E34">
      <w:pPr>
        <w:spacing w:line="360" w:lineRule="auto"/>
        <w:ind w:right="-1"/>
        <w:jc w:val="both"/>
        <w:rPr>
          <w:rFonts w:ascii="Arial" w:hAnsi="Arial" w:cs="Arial"/>
        </w:rPr>
      </w:pPr>
    </w:p>
    <w:p w:rsidR="004F48E7" w:rsidRPr="00C15E34" w:rsidRDefault="004F48E7" w:rsidP="00C15E34">
      <w:pPr>
        <w:spacing w:line="360" w:lineRule="auto"/>
        <w:ind w:right="-1"/>
        <w:jc w:val="both"/>
        <w:rPr>
          <w:rFonts w:ascii="Arial" w:hAnsi="Arial" w:cs="Arial"/>
        </w:rPr>
      </w:pPr>
    </w:p>
    <w:p w:rsidR="004F48E7" w:rsidRPr="00C15E34" w:rsidRDefault="004F48E7" w:rsidP="00C15E34">
      <w:pPr>
        <w:spacing w:line="360" w:lineRule="auto"/>
        <w:ind w:right="-1"/>
        <w:jc w:val="both"/>
        <w:rPr>
          <w:rFonts w:ascii="Arial" w:hAnsi="Arial" w:cs="Arial"/>
        </w:rPr>
      </w:pPr>
    </w:p>
    <w:p w:rsidR="004F48E7" w:rsidRPr="00C15E34" w:rsidRDefault="004F48E7" w:rsidP="00C15E34">
      <w:pPr>
        <w:spacing w:line="360" w:lineRule="auto"/>
        <w:ind w:right="-1"/>
        <w:jc w:val="both"/>
        <w:rPr>
          <w:rFonts w:ascii="Arial" w:hAnsi="Arial" w:cs="Arial"/>
        </w:rPr>
      </w:pPr>
    </w:p>
    <w:p w:rsidR="004F48E7" w:rsidRPr="00C15E34" w:rsidRDefault="004F48E7" w:rsidP="00C15E34">
      <w:pPr>
        <w:spacing w:line="360" w:lineRule="auto"/>
        <w:ind w:right="-1"/>
        <w:jc w:val="both"/>
        <w:rPr>
          <w:rFonts w:ascii="Arial" w:hAnsi="Arial" w:cs="Arial"/>
        </w:rPr>
      </w:pPr>
    </w:p>
    <w:p w:rsidR="004F48E7" w:rsidRPr="00C15E34" w:rsidRDefault="004F48E7" w:rsidP="00C15E34">
      <w:pPr>
        <w:spacing w:line="360" w:lineRule="auto"/>
        <w:ind w:right="-1"/>
        <w:jc w:val="both"/>
        <w:rPr>
          <w:rFonts w:ascii="Arial" w:hAnsi="Arial" w:cs="Arial"/>
        </w:rPr>
      </w:pPr>
    </w:p>
    <w:p w:rsidR="00830FB0" w:rsidRPr="00C15E34" w:rsidRDefault="00830FB0" w:rsidP="00C15E34">
      <w:pPr>
        <w:spacing w:line="360" w:lineRule="auto"/>
        <w:ind w:right="-1"/>
        <w:jc w:val="both"/>
        <w:rPr>
          <w:rFonts w:ascii="Arial" w:hAnsi="Arial" w:cs="Arial"/>
        </w:rPr>
      </w:pPr>
    </w:p>
    <w:p w:rsidR="00830FB0" w:rsidRPr="00C15E34" w:rsidRDefault="00830FB0" w:rsidP="00C15E34">
      <w:pPr>
        <w:spacing w:line="360" w:lineRule="auto"/>
        <w:ind w:right="-1"/>
        <w:jc w:val="both"/>
        <w:rPr>
          <w:rFonts w:ascii="Arial" w:hAnsi="Arial" w:cs="Arial"/>
        </w:rPr>
      </w:pPr>
    </w:p>
    <w:p w:rsidR="00830FB0" w:rsidRPr="00C15E34" w:rsidRDefault="00830FB0" w:rsidP="00C15E34">
      <w:pPr>
        <w:spacing w:line="360" w:lineRule="auto"/>
        <w:ind w:right="-1"/>
        <w:jc w:val="both"/>
        <w:rPr>
          <w:rFonts w:ascii="Arial" w:hAnsi="Arial" w:cs="Arial"/>
        </w:rPr>
      </w:pPr>
    </w:p>
    <w:p w:rsidR="00830FB0" w:rsidRPr="00C15E34" w:rsidRDefault="00830FB0" w:rsidP="00C15E34">
      <w:pPr>
        <w:spacing w:line="360" w:lineRule="auto"/>
        <w:ind w:right="-1"/>
        <w:jc w:val="both"/>
        <w:rPr>
          <w:rFonts w:ascii="Arial" w:hAnsi="Arial" w:cs="Arial"/>
        </w:rPr>
      </w:pPr>
    </w:p>
    <w:p w:rsidR="003B736D" w:rsidRPr="00C15E34" w:rsidRDefault="003B736D" w:rsidP="00C15E34">
      <w:pPr>
        <w:spacing w:line="360" w:lineRule="auto"/>
        <w:ind w:right="-1"/>
        <w:jc w:val="both"/>
        <w:rPr>
          <w:rFonts w:ascii="Arial" w:hAnsi="Arial" w:cs="Arial"/>
        </w:rPr>
      </w:pPr>
    </w:p>
    <w:p w:rsidR="003B736D" w:rsidRPr="00C15E34" w:rsidRDefault="003B736D" w:rsidP="00C15E34">
      <w:pPr>
        <w:spacing w:line="360" w:lineRule="auto"/>
        <w:ind w:right="-1"/>
        <w:jc w:val="both"/>
        <w:rPr>
          <w:rFonts w:ascii="Arial" w:hAnsi="Arial" w:cs="Arial"/>
        </w:rPr>
      </w:pPr>
    </w:p>
    <w:p w:rsidR="00447F11" w:rsidRPr="00C15E34" w:rsidRDefault="00EF42E4" w:rsidP="00C15E34">
      <w:pPr>
        <w:spacing w:line="360" w:lineRule="auto"/>
        <w:ind w:right="-1"/>
        <w:jc w:val="both"/>
        <w:rPr>
          <w:rFonts w:ascii="Arial" w:hAnsi="Arial" w:cs="Arial"/>
        </w:rPr>
      </w:pPr>
      <w:r w:rsidRPr="00C15E34">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C15E34" w:rsidRDefault="00EF42E4" w:rsidP="00C15E34">
      <w:pPr>
        <w:spacing w:line="360" w:lineRule="auto"/>
        <w:ind w:right="-1"/>
        <w:jc w:val="both"/>
        <w:rPr>
          <w:rFonts w:ascii="Arial" w:hAnsi="Arial" w:cs="Arial"/>
        </w:rPr>
      </w:pPr>
    </w:p>
    <w:p w:rsidR="00EF42E4" w:rsidRPr="00C15E34" w:rsidRDefault="00EF42E4" w:rsidP="00C15E34">
      <w:pPr>
        <w:spacing w:line="360" w:lineRule="auto"/>
        <w:ind w:right="-1"/>
        <w:jc w:val="both"/>
        <w:rPr>
          <w:rFonts w:ascii="Arial" w:hAnsi="Arial" w:cs="Arial"/>
        </w:rPr>
      </w:pPr>
    </w:p>
    <w:p w:rsidR="00EF42E4" w:rsidRPr="00C15E34" w:rsidRDefault="00EF42E4" w:rsidP="00C15E34">
      <w:pPr>
        <w:spacing w:line="360" w:lineRule="auto"/>
        <w:ind w:right="-1"/>
        <w:jc w:val="both"/>
        <w:rPr>
          <w:rFonts w:ascii="Arial" w:hAnsi="Arial" w:cs="Arial"/>
        </w:rPr>
      </w:pPr>
    </w:p>
    <w:p w:rsidR="00EF42E4" w:rsidRPr="00C15E34" w:rsidRDefault="00EF42E4" w:rsidP="00C15E34">
      <w:pPr>
        <w:spacing w:line="360" w:lineRule="auto"/>
        <w:ind w:right="-1"/>
        <w:jc w:val="both"/>
        <w:rPr>
          <w:rFonts w:ascii="Arial" w:hAnsi="Arial" w:cs="Arial"/>
        </w:rPr>
      </w:pPr>
    </w:p>
    <w:p w:rsidR="00005AFB" w:rsidRPr="00C15E34" w:rsidRDefault="00005AFB" w:rsidP="00C15E34">
      <w:pPr>
        <w:spacing w:line="360" w:lineRule="auto"/>
        <w:ind w:right="-1"/>
        <w:jc w:val="both"/>
        <w:rPr>
          <w:rFonts w:ascii="Arial" w:hAnsi="Arial" w:cs="Arial"/>
        </w:rPr>
      </w:pPr>
    </w:p>
    <w:p w:rsidR="00D02291" w:rsidRPr="00C15E34" w:rsidRDefault="00D02291" w:rsidP="00C15E34">
      <w:pPr>
        <w:pStyle w:val="NormalWeb"/>
        <w:spacing w:before="0" w:beforeAutospacing="0" w:after="0" w:afterAutospacing="0" w:line="360" w:lineRule="auto"/>
        <w:ind w:right="-1"/>
        <w:jc w:val="both"/>
        <w:rPr>
          <w:rFonts w:ascii="Arial" w:hAnsi="Arial" w:cs="Arial"/>
        </w:rPr>
      </w:pPr>
    </w:p>
    <w:sectPr w:rsidR="00D02291" w:rsidRPr="00C15E34" w:rsidSect="00963829">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E1A" w:rsidRDefault="001F7E1A">
      <w:r>
        <w:separator/>
      </w:r>
    </w:p>
  </w:endnote>
  <w:endnote w:type="continuationSeparator" w:id="0">
    <w:p w:rsidR="001F7E1A" w:rsidRDefault="001F7E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367A1"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367A1"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4F528C">
      <w:rPr>
        <w:rStyle w:val="Nmerodepgina"/>
        <w:noProof/>
      </w:rPr>
      <w:t>5</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E1A" w:rsidRDefault="001F7E1A">
      <w:r>
        <w:separator/>
      </w:r>
    </w:p>
  </w:footnote>
  <w:footnote w:type="continuationSeparator" w:id="0">
    <w:p w:rsidR="001F7E1A" w:rsidRDefault="001F7E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367A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367A1"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367A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11"/>
  </w:num>
  <w:num w:numId="4">
    <w:abstractNumId w:val="17"/>
  </w:num>
  <w:num w:numId="5">
    <w:abstractNumId w:val="23"/>
  </w:num>
  <w:num w:numId="6">
    <w:abstractNumId w:val="8"/>
    <w:lvlOverride w:ilvl="0">
      <w:lvl w:ilvl="0">
        <w:numFmt w:val="decimal"/>
        <w:lvlText w:val="%1."/>
        <w:lvlJc w:val="left"/>
      </w:lvl>
    </w:lvlOverride>
  </w:num>
  <w:num w:numId="7">
    <w:abstractNumId w:val="7"/>
  </w:num>
  <w:num w:numId="8">
    <w:abstractNumId w:val="2"/>
  </w:num>
  <w:num w:numId="9">
    <w:abstractNumId w:val="14"/>
  </w:num>
  <w:num w:numId="10">
    <w:abstractNumId w:val="10"/>
  </w:num>
  <w:num w:numId="11">
    <w:abstractNumId w:val="3"/>
  </w:num>
  <w:num w:numId="12">
    <w:abstractNumId w:val="18"/>
  </w:num>
  <w:num w:numId="13">
    <w:abstractNumId w:val="4"/>
  </w:num>
  <w:num w:numId="14">
    <w:abstractNumId w:val="5"/>
  </w:num>
  <w:num w:numId="15">
    <w:abstractNumId w:val="19"/>
  </w:num>
  <w:num w:numId="16">
    <w:abstractNumId w:val="22"/>
  </w:num>
  <w:num w:numId="17">
    <w:abstractNumId w:val="24"/>
  </w:num>
  <w:num w:numId="18">
    <w:abstractNumId w:val="26"/>
  </w:num>
  <w:num w:numId="19">
    <w:abstractNumId w:val="25"/>
  </w:num>
  <w:num w:numId="20">
    <w:abstractNumId w:val="21"/>
  </w:num>
  <w:num w:numId="21">
    <w:abstractNumId w:val="27"/>
  </w:num>
  <w:num w:numId="22">
    <w:abstractNumId w:val="1"/>
  </w:num>
  <w:num w:numId="23">
    <w:abstractNumId w:val="30"/>
  </w:num>
  <w:num w:numId="24">
    <w:abstractNumId w:val="9"/>
  </w:num>
  <w:num w:numId="25">
    <w:abstractNumId w:val="20"/>
  </w:num>
  <w:num w:numId="26">
    <w:abstractNumId w:val="29"/>
  </w:num>
  <w:num w:numId="27">
    <w:abstractNumId w:val="16"/>
  </w:num>
  <w:num w:numId="28">
    <w:abstractNumId w:val="0"/>
  </w:num>
  <w:num w:numId="29">
    <w:abstractNumId w:val="28"/>
  </w:num>
  <w:num w:numId="30">
    <w:abstractNumId w:val="12"/>
  </w:num>
  <w:num w:numId="31">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stylePaneFormatFilter w:val="3F01"/>
  <w:defaultTabStop w:val="708"/>
  <w:hyphenationZone w:val="425"/>
  <w:characterSpacingControl w:val="doNotCompress"/>
  <w:hdrShapeDefaults>
    <o:shapedefaults v:ext="edit" spidmax="381954"/>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7DA5"/>
    <w:rsid w:val="0003072D"/>
    <w:rsid w:val="00033922"/>
    <w:rsid w:val="00033CEB"/>
    <w:rsid w:val="000362A9"/>
    <w:rsid w:val="00037D25"/>
    <w:rsid w:val="00042584"/>
    <w:rsid w:val="00044D2E"/>
    <w:rsid w:val="00046A79"/>
    <w:rsid w:val="00051042"/>
    <w:rsid w:val="000516A3"/>
    <w:rsid w:val="0005441C"/>
    <w:rsid w:val="000546BE"/>
    <w:rsid w:val="0005559E"/>
    <w:rsid w:val="00063CF8"/>
    <w:rsid w:val="00067615"/>
    <w:rsid w:val="000677B4"/>
    <w:rsid w:val="00067EEE"/>
    <w:rsid w:val="00072160"/>
    <w:rsid w:val="000743A0"/>
    <w:rsid w:val="00076312"/>
    <w:rsid w:val="00077A88"/>
    <w:rsid w:val="000825EC"/>
    <w:rsid w:val="00083E4E"/>
    <w:rsid w:val="00086F28"/>
    <w:rsid w:val="000915CD"/>
    <w:rsid w:val="00096DA1"/>
    <w:rsid w:val="000A133F"/>
    <w:rsid w:val="000A6A5F"/>
    <w:rsid w:val="000B30D9"/>
    <w:rsid w:val="000C2041"/>
    <w:rsid w:val="000C22DA"/>
    <w:rsid w:val="000C337E"/>
    <w:rsid w:val="000C3873"/>
    <w:rsid w:val="000C47AE"/>
    <w:rsid w:val="000C4953"/>
    <w:rsid w:val="000D5D61"/>
    <w:rsid w:val="000D6B11"/>
    <w:rsid w:val="000E1823"/>
    <w:rsid w:val="000F1749"/>
    <w:rsid w:val="000F317A"/>
    <w:rsid w:val="000F7844"/>
    <w:rsid w:val="0010060C"/>
    <w:rsid w:val="0010178D"/>
    <w:rsid w:val="00101CFD"/>
    <w:rsid w:val="0011301C"/>
    <w:rsid w:val="0011338B"/>
    <w:rsid w:val="001172ED"/>
    <w:rsid w:val="00117C70"/>
    <w:rsid w:val="001204C1"/>
    <w:rsid w:val="00123215"/>
    <w:rsid w:val="00126642"/>
    <w:rsid w:val="001360FD"/>
    <w:rsid w:val="00137AEE"/>
    <w:rsid w:val="00140D3C"/>
    <w:rsid w:val="00142C8E"/>
    <w:rsid w:val="0014307B"/>
    <w:rsid w:val="00143B44"/>
    <w:rsid w:val="00144AB1"/>
    <w:rsid w:val="00145211"/>
    <w:rsid w:val="00146353"/>
    <w:rsid w:val="00146577"/>
    <w:rsid w:val="00153427"/>
    <w:rsid w:val="001543FF"/>
    <w:rsid w:val="00155425"/>
    <w:rsid w:val="00162E93"/>
    <w:rsid w:val="00163318"/>
    <w:rsid w:val="0016353A"/>
    <w:rsid w:val="00165508"/>
    <w:rsid w:val="00166951"/>
    <w:rsid w:val="00170C4A"/>
    <w:rsid w:val="00170D3F"/>
    <w:rsid w:val="001737EB"/>
    <w:rsid w:val="001765E7"/>
    <w:rsid w:val="001771E6"/>
    <w:rsid w:val="00181091"/>
    <w:rsid w:val="001829D4"/>
    <w:rsid w:val="00183795"/>
    <w:rsid w:val="00185C69"/>
    <w:rsid w:val="0018755D"/>
    <w:rsid w:val="00190868"/>
    <w:rsid w:val="001949CF"/>
    <w:rsid w:val="001969A3"/>
    <w:rsid w:val="001A12D0"/>
    <w:rsid w:val="001A15CD"/>
    <w:rsid w:val="001A6D78"/>
    <w:rsid w:val="001B78AD"/>
    <w:rsid w:val="001C0F7E"/>
    <w:rsid w:val="001C6A86"/>
    <w:rsid w:val="001D6AB5"/>
    <w:rsid w:val="001D7106"/>
    <w:rsid w:val="001E0A4E"/>
    <w:rsid w:val="001E0D97"/>
    <w:rsid w:val="001E20C6"/>
    <w:rsid w:val="001E491C"/>
    <w:rsid w:val="001E5F6F"/>
    <w:rsid w:val="001F194A"/>
    <w:rsid w:val="001F4D4B"/>
    <w:rsid w:val="001F56C0"/>
    <w:rsid w:val="001F7E1A"/>
    <w:rsid w:val="00202275"/>
    <w:rsid w:val="002054C7"/>
    <w:rsid w:val="00206865"/>
    <w:rsid w:val="00214BAE"/>
    <w:rsid w:val="00222D9D"/>
    <w:rsid w:val="00224282"/>
    <w:rsid w:val="00225477"/>
    <w:rsid w:val="002318D7"/>
    <w:rsid w:val="00232DFC"/>
    <w:rsid w:val="0023355F"/>
    <w:rsid w:val="002367A1"/>
    <w:rsid w:val="00236A04"/>
    <w:rsid w:val="00241163"/>
    <w:rsid w:val="00241A9E"/>
    <w:rsid w:val="00247F1A"/>
    <w:rsid w:val="00250136"/>
    <w:rsid w:val="0025036B"/>
    <w:rsid w:val="002503E9"/>
    <w:rsid w:val="00250B2A"/>
    <w:rsid w:val="00255846"/>
    <w:rsid w:val="002661E3"/>
    <w:rsid w:val="00266FF5"/>
    <w:rsid w:val="00267153"/>
    <w:rsid w:val="00270928"/>
    <w:rsid w:val="002744D4"/>
    <w:rsid w:val="002759CE"/>
    <w:rsid w:val="00283E8B"/>
    <w:rsid w:val="00284FAC"/>
    <w:rsid w:val="002860A4"/>
    <w:rsid w:val="00287D71"/>
    <w:rsid w:val="002A0150"/>
    <w:rsid w:val="002A06DB"/>
    <w:rsid w:val="002A2EE4"/>
    <w:rsid w:val="002A6352"/>
    <w:rsid w:val="002A670B"/>
    <w:rsid w:val="002B04BE"/>
    <w:rsid w:val="002B268C"/>
    <w:rsid w:val="002B4021"/>
    <w:rsid w:val="002B579C"/>
    <w:rsid w:val="002B7B7F"/>
    <w:rsid w:val="002C2243"/>
    <w:rsid w:val="002C61B5"/>
    <w:rsid w:val="002D11AD"/>
    <w:rsid w:val="002D21BE"/>
    <w:rsid w:val="002D2ED2"/>
    <w:rsid w:val="002D32FE"/>
    <w:rsid w:val="002D50B8"/>
    <w:rsid w:val="002E053F"/>
    <w:rsid w:val="002F042F"/>
    <w:rsid w:val="002F0907"/>
    <w:rsid w:val="002F6D88"/>
    <w:rsid w:val="002F7B53"/>
    <w:rsid w:val="00303054"/>
    <w:rsid w:val="00303BB2"/>
    <w:rsid w:val="003067DF"/>
    <w:rsid w:val="00306DA2"/>
    <w:rsid w:val="00311908"/>
    <w:rsid w:val="003149AA"/>
    <w:rsid w:val="0031620C"/>
    <w:rsid w:val="00317A4E"/>
    <w:rsid w:val="00317CFB"/>
    <w:rsid w:val="00320289"/>
    <w:rsid w:val="00323572"/>
    <w:rsid w:val="00323FC4"/>
    <w:rsid w:val="0032491A"/>
    <w:rsid w:val="0032681D"/>
    <w:rsid w:val="00326C83"/>
    <w:rsid w:val="00331994"/>
    <w:rsid w:val="00332AC6"/>
    <w:rsid w:val="00332F1F"/>
    <w:rsid w:val="00336A68"/>
    <w:rsid w:val="003416DE"/>
    <w:rsid w:val="003458AA"/>
    <w:rsid w:val="00357DD2"/>
    <w:rsid w:val="00361A96"/>
    <w:rsid w:val="0036668D"/>
    <w:rsid w:val="00366E63"/>
    <w:rsid w:val="0036733A"/>
    <w:rsid w:val="00367EC5"/>
    <w:rsid w:val="00372666"/>
    <w:rsid w:val="00373292"/>
    <w:rsid w:val="00374027"/>
    <w:rsid w:val="00393327"/>
    <w:rsid w:val="003A1F2B"/>
    <w:rsid w:val="003A3123"/>
    <w:rsid w:val="003B28C1"/>
    <w:rsid w:val="003B5346"/>
    <w:rsid w:val="003B6C70"/>
    <w:rsid w:val="003B6FA8"/>
    <w:rsid w:val="003B70A6"/>
    <w:rsid w:val="003B736D"/>
    <w:rsid w:val="003C1F2E"/>
    <w:rsid w:val="003C242B"/>
    <w:rsid w:val="003D0308"/>
    <w:rsid w:val="003D1CE9"/>
    <w:rsid w:val="003D31EA"/>
    <w:rsid w:val="003D5A4F"/>
    <w:rsid w:val="003D694C"/>
    <w:rsid w:val="003D6F6A"/>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E9C"/>
    <w:rsid w:val="00445C86"/>
    <w:rsid w:val="00446F88"/>
    <w:rsid w:val="00447A97"/>
    <w:rsid w:val="00447B6D"/>
    <w:rsid w:val="00447F11"/>
    <w:rsid w:val="00450935"/>
    <w:rsid w:val="00453887"/>
    <w:rsid w:val="00453DE1"/>
    <w:rsid w:val="00457758"/>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56E9"/>
    <w:rsid w:val="0048734A"/>
    <w:rsid w:val="004908A3"/>
    <w:rsid w:val="0049251A"/>
    <w:rsid w:val="0049641D"/>
    <w:rsid w:val="004A04E5"/>
    <w:rsid w:val="004A2021"/>
    <w:rsid w:val="004A4482"/>
    <w:rsid w:val="004A6D3B"/>
    <w:rsid w:val="004B28BD"/>
    <w:rsid w:val="004C1F35"/>
    <w:rsid w:val="004C2912"/>
    <w:rsid w:val="004C358F"/>
    <w:rsid w:val="004C4D7A"/>
    <w:rsid w:val="004C5EF2"/>
    <w:rsid w:val="004D11E2"/>
    <w:rsid w:val="004D231A"/>
    <w:rsid w:val="004D2CC9"/>
    <w:rsid w:val="004D4741"/>
    <w:rsid w:val="004D4815"/>
    <w:rsid w:val="004D57A3"/>
    <w:rsid w:val="004D7C75"/>
    <w:rsid w:val="004E07F8"/>
    <w:rsid w:val="004E0928"/>
    <w:rsid w:val="004F0C1B"/>
    <w:rsid w:val="004F1AE6"/>
    <w:rsid w:val="004F39A9"/>
    <w:rsid w:val="004F4321"/>
    <w:rsid w:val="004F48E7"/>
    <w:rsid w:val="004F494F"/>
    <w:rsid w:val="004F528C"/>
    <w:rsid w:val="004F7038"/>
    <w:rsid w:val="0050040D"/>
    <w:rsid w:val="00502F2D"/>
    <w:rsid w:val="005109CF"/>
    <w:rsid w:val="00510B3A"/>
    <w:rsid w:val="005111CB"/>
    <w:rsid w:val="00511E39"/>
    <w:rsid w:val="00511F20"/>
    <w:rsid w:val="005133F7"/>
    <w:rsid w:val="005160A3"/>
    <w:rsid w:val="00517752"/>
    <w:rsid w:val="00517927"/>
    <w:rsid w:val="0052042B"/>
    <w:rsid w:val="005239FC"/>
    <w:rsid w:val="00524432"/>
    <w:rsid w:val="00530120"/>
    <w:rsid w:val="005310EF"/>
    <w:rsid w:val="005314CC"/>
    <w:rsid w:val="00533FCF"/>
    <w:rsid w:val="0053730B"/>
    <w:rsid w:val="00537E4E"/>
    <w:rsid w:val="00540F1B"/>
    <w:rsid w:val="00544DD7"/>
    <w:rsid w:val="005537F8"/>
    <w:rsid w:val="00554FD4"/>
    <w:rsid w:val="005550E6"/>
    <w:rsid w:val="00555B56"/>
    <w:rsid w:val="0055678C"/>
    <w:rsid w:val="00561F15"/>
    <w:rsid w:val="005623CC"/>
    <w:rsid w:val="005636FA"/>
    <w:rsid w:val="005651D2"/>
    <w:rsid w:val="00573B2A"/>
    <w:rsid w:val="00577EC0"/>
    <w:rsid w:val="00586A96"/>
    <w:rsid w:val="00586AA3"/>
    <w:rsid w:val="005874FE"/>
    <w:rsid w:val="00587A94"/>
    <w:rsid w:val="00590C68"/>
    <w:rsid w:val="005913E9"/>
    <w:rsid w:val="00594857"/>
    <w:rsid w:val="00595B9D"/>
    <w:rsid w:val="00595E1F"/>
    <w:rsid w:val="005B2316"/>
    <w:rsid w:val="005B364E"/>
    <w:rsid w:val="005B56D9"/>
    <w:rsid w:val="005B75C9"/>
    <w:rsid w:val="005C19B9"/>
    <w:rsid w:val="005C42C4"/>
    <w:rsid w:val="005C523E"/>
    <w:rsid w:val="005D24D0"/>
    <w:rsid w:val="005D7F03"/>
    <w:rsid w:val="005E548E"/>
    <w:rsid w:val="005E56CF"/>
    <w:rsid w:val="005F23CF"/>
    <w:rsid w:val="005F41D2"/>
    <w:rsid w:val="005F6243"/>
    <w:rsid w:val="005F7C83"/>
    <w:rsid w:val="0060154D"/>
    <w:rsid w:val="00605E0D"/>
    <w:rsid w:val="0061004A"/>
    <w:rsid w:val="00621861"/>
    <w:rsid w:val="0063047C"/>
    <w:rsid w:val="0063121F"/>
    <w:rsid w:val="00632790"/>
    <w:rsid w:val="00643141"/>
    <w:rsid w:val="006505F3"/>
    <w:rsid w:val="00655691"/>
    <w:rsid w:val="00657119"/>
    <w:rsid w:val="00657BF6"/>
    <w:rsid w:val="0066302C"/>
    <w:rsid w:val="006631FB"/>
    <w:rsid w:val="006636A4"/>
    <w:rsid w:val="00664269"/>
    <w:rsid w:val="00664504"/>
    <w:rsid w:val="006716D9"/>
    <w:rsid w:val="00676AA2"/>
    <w:rsid w:val="006774FA"/>
    <w:rsid w:val="00682A57"/>
    <w:rsid w:val="006877B4"/>
    <w:rsid w:val="006928C9"/>
    <w:rsid w:val="006930B8"/>
    <w:rsid w:val="006936BB"/>
    <w:rsid w:val="006949F3"/>
    <w:rsid w:val="00697334"/>
    <w:rsid w:val="006A1490"/>
    <w:rsid w:val="006A1BCD"/>
    <w:rsid w:val="006A4E17"/>
    <w:rsid w:val="006A5309"/>
    <w:rsid w:val="006A61E4"/>
    <w:rsid w:val="006B159B"/>
    <w:rsid w:val="006B447B"/>
    <w:rsid w:val="006C0996"/>
    <w:rsid w:val="006C1DC1"/>
    <w:rsid w:val="006C350A"/>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7478"/>
    <w:rsid w:val="00721D3E"/>
    <w:rsid w:val="00722C56"/>
    <w:rsid w:val="00727120"/>
    <w:rsid w:val="0072781A"/>
    <w:rsid w:val="00731EBB"/>
    <w:rsid w:val="007320B2"/>
    <w:rsid w:val="00734A63"/>
    <w:rsid w:val="00734BA9"/>
    <w:rsid w:val="00736065"/>
    <w:rsid w:val="00741184"/>
    <w:rsid w:val="007419EB"/>
    <w:rsid w:val="00742B3B"/>
    <w:rsid w:val="00743988"/>
    <w:rsid w:val="007440F5"/>
    <w:rsid w:val="0074498C"/>
    <w:rsid w:val="00747158"/>
    <w:rsid w:val="00751EE8"/>
    <w:rsid w:val="00760140"/>
    <w:rsid w:val="007635F9"/>
    <w:rsid w:val="00763C44"/>
    <w:rsid w:val="00765E89"/>
    <w:rsid w:val="0076747D"/>
    <w:rsid w:val="00767711"/>
    <w:rsid w:val="00772E66"/>
    <w:rsid w:val="0077398E"/>
    <w:rsid w:val="00782C76"/>
    <w:rsid w:val="00786044"/>
    <w:rsid w:val="00786F4F"/>
    <w:rsid w:val="00792B95"/>
    <w:rsid w:val="00793A58"/>
    <w:rsid w:val="00793DAF"/>
    <w:rsid w:val="007969C0"/>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6E96"/>
    <w:rsid w:val="007E7D5A"/>
    <w:rsid w:val="007F12CE"/>
    <w:rsid w:val="007F3791"/>
    <w:rsid w:val="007F497A"/>
    <w:rsid w:val="00800E14"/>
    <w:rsid w:val="008019F1"/>
    <w:rsid w:val="008042FD"/>
    <w:rsid w:val="00815FBD"/>
    <w:rsid w:val="008162AD"/>
    <w:rsid w:val="00817F2A"/>
    <w:rsid w:val="00825050"/>
    <w:rsid w:val="00830FB0"/>
    <w:rsid w:val="00832245"/>
    <w:rsid w:val="008343D7"/>
    <w:rsid w:val="00841973"/>
    <w:rsid w:val="00843326"/>
    <w:rsid w:val="0084497B"/>
    <w:rsid w:val="00845420"/>
    <w:rsid w:val="00845B49"/>
    <w:rsid w:val="00850985"/>
    <w:rsid w:val="00851897"/>
    <w:rsid w:val="008523FA"/>
    <w:rsid w:val="00855B9F"/>
    <w:rsid w:val="00856ED7"/>
    <w:rsid w:val="00860F3A"/>
    <w:rsid w:val="00862061"/>
    <w:rsid w:val="00865C66"/>
    <w:rsid w:val="00870332"/>
    <w:rsid w:val="00870EF6"/>
    <w:rsid w:val="00872127"/>
    <w:rsid w:val="0087231C"/>
    <w:rsid w:val="008802B6"/>
    <w:rsid w:val="008839CF"/>
    <w:rsid w:val="0088710E"/>
    <w:rsid w:val="00890667"/>
    <w:rsid w:val="008916FC"/>
    <w:rsid w:val="00895754"/>
    <w:rsid w:val="008A04B0"/>
    <w:rsid w:val="008A7198"/>
    <w:rsid w:val="008B1379"/>
    <w:rsid w:val="008B271D"/>
    <w:rsid w:val="008B475A"/>
    <w:rsid w:val="008B6D39"/>
    <w:rsid w:val="008C05D0"/>
    <w:rsid w:val="008D740A"/>
    <w:rsid w:val="008E5B16"/>
    <w:rsid w:val="008E7057"/>
    <w:rsid w:val="008F00DE"/>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361FA"/>
    <w:rsid w:val="009416AE"/>
    <w:rsid w:val="009422B8"/>
    <w:rsid w:val="009426CD"/>
    <w:rsid w:val="009438A7"/>
    <w:rsid w:val="00946110"/>
    <w:rsid w:val="00947AA3"/>
    <w:rsid w:val="00947BA6"/>
    <w:rsid w:val="00960B1B"/>
    <w:rsid w:val="00963694"/>
    <w:rsid w:val="00963829"/>
    <w:rsid w:val="009653C8"/>
    <w:rsid w:val="0096679C"/>
    <w:rsid w:val="00967966"/>
    <w:rsid w:val="00971FA9"/>
    <w:rsid w:val="00972339"/>
    <w:rsid w:val="0097243F"/>
    <w:rsid w:val="009725D8"/>
    <w:rsid w:val="0097529C"/>
    <w:rsid w:val="00982CBB"/>
    <w:rsid w:val="00983DAD"/>
    <w:rsid w:val="00985ACC"/>
    <w:rsid w:val="00985CDE"/>
    <w:rsid w:val="00987906"/>
    <w:rsid w:val="00993871"/>
    <w:rsid w:val="009967EA"/>
    <w:rsid w:val="00996BCB"/>
    <w:rsid w:val="009A2007"/>
    <w:rsid w:val="009B39B1"/>
    <w:rsid w:val="009B433E"/>
    <w:rsid w:val="009B6BE2"/>
    <w:rsid w:val="009B7116"/>
    <w:rsid w:val="009C162D"/>
    <w:rsid w:val="009C3C6E"/>
    <w:rsid w:val="009C4094"/>
    <w:rsid w:val="009C4524"/>
    <w:rsid w:val="009C6D7B"/>
    <w:rsid w:val="009C7714"/>
    <w:rsid w:val="009D1BF8"/>
    <w:rsid w:val="009D1DE9"/>
    <w:rsid w:val="009D5785"/>
    <w:rsid w:val="009D58A2"/>
    <w:rsid w:val="009E0EF0"/>
    <w:rsid w:val="009E1A38"/>
    <w:rsid w:val="009F140E"/>
    <w:rsid w:val="009F333D"/>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5336A"/>
    <w:rsid w:val="00A62018"/>
    <w:rsid w:val="00A624DC"/>
    <w:rsid w:val="00A6435C"/>
    <w:rsid w:val="00A72052"/>
    <w:rsid w:val="00A8339A"/>
    <w:rsid w:val="00A83D2C"/>
    <w:rsid w:val="00A8474C"/>
    <w:rsid w:val="00A84D3A"/>
    <w:rsid w:val="00A9327F"/>
    <w:rsid w:val="00A95C68"/>
    <w:rsid w:val="00A9688F"/>
    <w:rsid w:val="00A96918"/>
    <w:rsid w:val="00A96FFE"/>
    <w:rsid w:val="00AA7BA7"/>
    <w:rsid w:val="00AB6707"/>
    <w:rsid w:val="00AC0E7B"/>
    <w:rsid w:val="00AC2E6D"/>
    <w:rsid w:val="00AC610C"/>
    <w:rsid w:val="00AC66E3"/>
    <w:rsid w:val="00AD12E3"/>
    <w:rsid w:val="00AD6A06"/>
    <w:rsid w:val="00AE0CDC"/>
    <w:rsid w:val="00AE1701"/>
    <w:rsid w:val="00AE359E"/>
    <w:rsid w:val="00AE7F81"/>
    <w:rsid w:val="00AF0E4C"/>
    <w:rsid w:val="00AF3041"/>
    <w:rsid w:val="00AF30DF"/>
    <w:rsid w:val="00B00F10"/>
    <w:rsid w:val="00B01332"/>
    <w:rsid w:val="00B0481C"/>
    <w:rsid w:val="00B07DFC"/>
    <w:rsid w:val="00B11575"/>
    <w:rsid w:val="00B121E1"/>
    <w:rsid w:val="00B1439E"/>
    <w:rsid w:val="00B1491D"/>
    <w:rsid w:val="00B15AF5"/>
    <w:rsid w:val="00B1674E"/>
    <w:rsid w:val="00B2104D"/>
    <w:rsid w:val="00B226F2"/>
    <w:rsid w:val="00B25CE4"/>
    <w:rsid w:val="00B267C7"/>
    <w:rsid w:val="00B27430"/>
    <w:rsid w:val="00B274E9"/>
    <w:rsid w:val="00B30A91"/>
    <w:rsid w:val="00B32BCB"/>
    <w:rsid w:val="00B34083"/>
    <w:rsid w:val="00B3697E"/>
    <w:rsid w:val="00B51FE2"/>
    <w:rsid w:val="00B5283C"/>
    <w:rsid w:val="00B52CEA"/>
    <w:rsid w:val="00B665F0"/>
    <w:rsid w:val="00B6674D"/>
    <w:rsid w:val="00B70728"/>
    <w:rsid w:val="00B7291D"/>
    <w:rsid w:val="00B75112"/>
    <w:rsid w:val="00B77CE2"/>
    <w:rsid w:val="00B81103"/>
    <w:rsid w:val="00B82E88"/>
    <w:rsid w:val="00B8736D"/>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598B"/>
    <w:rsid w:val="00BC65E7"/>
    <w:rsid w:val="00BC76E9"/>
    <w:rsid w:val="00BD1690"/>
    <w:rsid w:val="00BD3405"/>
    <w:rsid w:val="00BD6C6B"/>
    <w:rsid w:val="00BE3E2D"/>
    <w:rsid w:val="00BF0199"/>
    <w:rsid w:val="00BF104B"/>
    <w:rsid w:val="00BF667F"/>
    <w:rsid w:val="00C00CFC"/>
    <w:rsid w:val="00C06DF8"/>
    <w:rsid w:val="00C12F38"/>
    <w:rsid w:val="00C15E34"/>
    <w:rsid w:val="00C23C6B"/>
    <w:rsid w:val="00C255CE"/>
    <w:rsid w:val="00C26665"/>
    <w:rsid w:val="00C31534"/>
    <w:rsid w:val="00C31D72"/>
    <w:rsid w:val="00C3441E"/>
    <w:rsid w:val="00C401BF"/>
    <w:rsid w:val="00C411BB"/>
    <w:rsid w:val="00C424D7"/>
    <w:rsid w:val="00C42DFB"/>
    <w:rsid w:val="00C447AA"/>
    <w:rsid w:val="00C45B46"/>
    <w:rsid w:val="00C47429"/>
    <w:rsid w:val="00C512FC"/>
    <w:rsid w:val="00C52B72"/>
    <w:rsid w:val="00C5559F"/>
    <w:rsid w:val="00C561AD"/>
    <w:rsid w:val="00C62F9B"/>
    <w:rsid w:val="00C643BB"/>
    <w:rsid w:val="00C64A56"/>
    <w:rsid w:val="00C65388"/>
    <w:rsid w:val="00C66C7D"/>
    <w:rsid w:val="00C73B86"/>
    <w:rsid w:val="00C74157"/>
    <w:rsid w:val="00C74FA9"/>
    <w:rsid w:val="00C760CD"/>
    <w:rsid w:val="00C76228"/>
    <w:rsid w:val="00C81535"/>
    <w:rsid w:val="00C82D60"/>
    <w:rsid w:val="00C96FA0"/>
    <w:rsid w:val="00C97867"/>
    <w:rsid w:val="00CA103B"/>
    <w:rsid w:val="00CA1E91"/>
    <w:rsid w:val="00CA250D"/>
    <w:rsid w:val="00CA4D7C"/>
    <w:rsid w:val="00CA7482"/>
    <w:rsid w:val="00CA7F0F"/>
    <w:rsid w:val="00CB5861"/>
    <w:rsid w:val="00CB5DEA"/>
    <w:rsid w:val="00CC4A28"/>
    <w:rsid w:val="00CD0F80"/>
    <w:rsid w:val="00CD4A33"/>
    <w:rsid w:val="00CE207A"/>
    <w:rsid w:val="00CE253C"/>
    <w:rsid w:val="00CE34FA"/>
    <w:rsid w:val="00CE459B"/>
    <w:rsid w:val="00CE5E50"/>
    <w:rsid w:val="00CF00C7"/>
    <w:rsid w:val="00CF3B47"/>
    <w:rsid w:val="00CF48C2"/>
    <w:rsid w:val="00CF4A91"/>
    <w:rsid w:val="00CF612E"/>
    <w:rsid w:val="00D02291"/>
    <w:rsid w:val="00D04FB9"/>
    <w:rsid w:val="00D06A14"/>
    <w:rsid w:val="00D07FF9"/>
    <w:rsid w:val="00D12075"/>
    <w:rsid w:val="00D144CA"/>
    <w:rsid w:val="00D15A68"/>
    <w:rsid w:val="00D170D1"/>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F1E"/>
    <w:rsid w:val="00D46CBA"/>
    <w:rsid w:val="00D50D3C"/>
    <w:rsid w:val="00D53949"/>
    <w:rsid w:val="00D54079"/>
    <w:rsid w:val="00D549E0"/>
    <w:rsid w:val="00D557E5"/>
    <w:rsid w:val="00D60A2F"/>
    <w:rsid w:val="00D60B01"/>
    <w:rsid w:val="00D61219"/>
    <w:rsid w:val="00D65397"/>
    <w:rsid w:val="00D6655E"/>
    <w:rsid w:val="00D67092"/>
    <w:rsid w:val="00D677E7"/>
    <w:rsid w:val="00D70381"/>
    <w:rsid w:val="00D70616"/>
    <w:rsid w:val="00D71DD8"/>
    <w:rsid w:val="00D7270E"/>
    <w:rsid w:val="00D74366"/>
    <w:rsid w:val="00D83636"/>
    <w:rsid w:val="00D83FB0"/>
    <w:rsid w:val="00D84073"/>
    <w:rsid w:val="00D840C3"/>
    <w:rsid w:val="00D8664C"/>
    <w:rsid w:val="00D91BBD"/>
    <w:rsid w:val="00D93BDB"/>
    <w:rsid w:val="00D93C06"/>
    <w:rsid w:val="00DA035E"/>
    <w:rsid w:val="00DA2A7E"/>
    <w:rsid w:val="00DA5CEF"/>
    <w:rsid w:val="00DA7836"/>
    <w:rsid w:val="00DB0B67"/>
    <w:rsid w:val="00DB107B"/>
    <w:rsid w:val="00DB6FE4"/>
    <w:rsid w:val="00DB7CC5"/>
    <w:rsid w:val="00DC1095"/>
    <w:rsid w:val="00DC1455"/>
    <w:rsid w:val="00DC2219"/>
    <w:rsid w:val="00DC7EF8"/>
    <w:rsid w:val="00DD1B7E"/>
    <w:rsid w:val="00DD2A26"/>
    <w:rsid w:val="00DD529E"/>
    <w:rsid w:val="00DD6B7F"/>
    <w:rsid w:val="00DD7FE9"/>
    <w:rsid w:val="00DF069E"/>
    <w:rsid w:val="00DF2C68"/>
    <w:rsid w:val="00E00F46"/>
    <w:rsid w:val="00E056CD"/>
    <w:rsid w:val="00E058E4"/>
    <w:rsid w:val="00E10E58"/>
    <w:rsid w:val="00E116DF"/>
    <w:rsid w:val="00E123C5"/>
    <w:rsid w:val="00E14E5D"/>
    <w:rsid w:val="00E15970"/>
    <w:rsid w:val="00E32759"/>
    <w:rsid w:val="00E40DAC"/>
    <w:rsid w:val="00E42755"/>
    <w:rsid w:val="00E42BF7"/>
    <w:rsid w:val="00E51257"/>
    <w:rsid w:val="00E54A89"/>
    <w:rsid w:val="00E614F2"/>
    <w:rsid w:val="00E6697D"/>
    <w:rsid w:val="00E66B9E"/>
    <w:rsid w:val="00E71175"/>
    <w:rsid w:val="00E73FED"/>
    <w:rsid w:val="00E75290"/>
    <w:rsid w:val="00E803DC"/>
    <w:rsid w:val="00E9115F"/>
    <w:rsid w:val="00E913E2"/>
    <w:rsid w:val="00E932ED"/>
    <w:rsid w:val="00E965BD"/>
    <w:rsid w:val="00EA0389"/>
    <w:rsid w:val="00EA117C"/>
    <w:rsid w:val="00EA481E"/>
    <w:rsid w:val="00EA76F3"/>
    <w:rsid w:val="00EA7AE7"/>
    <w:rsid w:val="00EB27C2"/>
    <w:rsid w:val="00EB32D4"/>
    <w:rsid w:val="00EB47E7"/>
    <w:rsid w:val="00EB4BF1"/>
    <w:rsid w:val="00EB53BE"/>
    <w:rsid w:val="00EB592E"/>
    <w:rsid w:val="00EB5DEB"/>
    <w:rsid w:val="00EB602F"/>
    <w:rsid w:val="00EB7936"/>
    <w:rsid w:val="00EC0F42"/>
    <w:rsid w:val="00EC4C56"/>
    <w:rsid w:val="00EC65E3"/>
    <w:rsid w:val="00EC6633"/>
    <w:rsid w:val="00ED148D"/>
    <w:rsid w:val="00ED2338"/>
    <w:rsid w:val="00ED4B6B"/>
    <w:rsid w:val="00ED5F41"/>
    <w:rsid w:val="00EE229B"/>
    <w:rsid w:val="00EE7B55"/>
    <w:rsid w:val="00EF1B04"/>
    <w:rsid w:val="00EF3860"/>
    <w:rsid w:val="00EF42E4"/>
    <w:rsid w:val="00EF669D"/>
    <w:rsid w:val="00F01483"/>
    <w:rsid w:val="00F064C2"/>
    <w:rsid w:val="00F067C7"/>
    <w:rsid w:val="00F14190"/>
    <w:rsid w:val="00F144D9"/>
    <w:rsid w:val="00F178D3"/>
    <w:rsid w:val="00F2402F"/>
    <w:rsid w:val="00F277B3"/>
    <w:rsid w:val="00F30A15"/>
    <w:rsid w:val="00F3117E"/>
    <w:rsid w:val="00F338AF"/>
    <w:rsid w:val="00F34A5F"/>
    <w:rsid w:val="00F357CB"/>
    <w:rsid w:val="00F361D2"/>
    <w:rsid w:val="00F420E5"/>
    <w:rsid w:val="00F43004"/>
    <w:rsid w:val="00F46966"/>
    <w:rsid w:val="00F50A25"/>
    <w:rsid w:val="00F50D86"/>
    <w:rsid w:val="00F513B5"/>
    <w:rsid w:val="00F53CB8"/>
    <w:rsid w:val="00F53EA7"/>
    <w:rsid w:val="00F56E96"/>
    <w:rsid w:val="00F606E4"/>
    <w:rsid w:val="00F60E02"/>
    <w:rsid w:val="00F63FD9"/>
    <w:rsid w:val="00F64D09"/>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9C9"/>
    <w:rsid w:val="00FB3E39"/>
    <w:rsid w:val="00FB6E23"/>
    <w:rsid w:val="00FB7FAE"/>
    <w:rsid w:val="00FC0003"/>
    <w:rsid w:val="00FC02D8"/>
    <w:rsid w:val="00FD0CAD"/>
    <w:rsid w:val="00FE2BEE"/>
    <w:rsid w:val="00FE3DA4"/>
    <w:rsid w:val="00FE78B4"/>
    <w:rsid w:val="00FF068A"/>
    <w:rsid w:val="00FF2C17"/>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1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65431-A6B3-49DC-B4A1-6F13B0206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935</Words>
  <Characters>5147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6070</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5</cp:revision>
  <cp:lastPrinted>2016-03-23T09:20:00Z</cp:lastPrinted>
  <dcterms:created xsi:type="dcterms:W3CDTF">2016-04-02T13:36:00Z</dcterms:created>
  <dcterms:modified xsi:type="dcterms:W3CDTF">2016-04-02T15:59:00Z</dcterms:modified>
</cp:coreProperties>
</file>