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8C9" w:rsidRPr="007260FA" w:rsidRDefault="00E328DC" w:rsidP="006928C9">
      <w:pPr>
        <w:spacing w:line="360" w:lineRule="auto"/>
        <w:ind w:left="57" w:right="57"/>
        <w:jc w:val="both"/>
        <w:rPr>
          <w:rFonts w:ascii="Arial" w:hAnsi="Arial" w:cs="Arial"/>
          <w:b/>
        </w:rPr>
      </w:pPr>
      <w:r>
        <w:rPr>
          <w:rFonts w:ascii="Arial" w:hAnsi="Arial" w:cs="Arial"/>
          <w:b/>
        </w:rPr>
        <w:t xml:space="preserve"> </w:t>
      </w:r>
    </w:p>
    <w:p w:rsidR="00E328DC" w:rsidRDefault="00E328DC" w:rsidP="00E328DC">
      <w:pPr>
        <w:spacing w:line="360" w:lineRule="auto"/>
        <w:ind w:left="57" w:right="57"/>
        <w:jc w:val="both"/>
        <w:rPr>
          <w:rFonts w:ascii="Arial" w:hAnsi="Arial" w:cs="Arial"/>
          <w:b/>
        </w:rPr>
      </w:pPr>
    </w:p>
    <w:p w:rsidR="00E328DC"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 xml:space="preserve">El artículo 1591 se refiere a los daños y perjuicios derivados de una deficiente construcción de un edificio, y sobre él instrumenta la responsabilidad civil de los agentes que intervienen en su ejecución, excluyendo aquellos defectos que pudieran resultar del contrato de compraventa de las viviendas y locales radicantes en el mismo. Una cosa es el daño o vicio constructivo y otra la falta a las condiciones del contrato. </w:t>
      </w:r>
    </w:p>
    <w:p w:rsidR="00E328DC" w:rsidRDefault="00E328DC" w:rsidP="00E328DC">
      <w:pPr>
        <w:pStyle w:val="NormalWeb"/>
        <w:spacing w:before="0" w:beforeAutospacing="0" w:after="0" w:afterAutospacing="0" w:line="360" w:lineRule="auto"/>
        <w:ind w:left="57" w:right="57"/>
        <w:jc w:val="both"/>
        <w:rPr>
          <w:rFonts w:ascii="Arial" w:hAnsi="Arial" w:cs="Arial"/>
          <w:b/>
        </w:rPr>
      </w:pPr>
    </w:p>
    <w:p w:rsidR="00E328DC"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 xml:space="preserve">El daño es el resultado que origina las consecuencias que prevé la norma, mientras que la falta a las condiciones del contrato no da lugar a la responsabilidad decenal, sino a acciones y a responsabilidades distintas, que afectan a la relación propia del contrato entre compradores y vendedores con proyección jurídica que no viene dada por el artículo 1591 del Código Civil , sino por los artículos 1101 y 1124 del mismo Cuerpo Legal , puesto que no derivan de la construcción propiamente dicha, sino de las obligaciones convenidas en el contrato, ni merecen por tanto el calificativo de dañosos en el sentido de la norma.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p>
    <w:p w:rsidR="00E328DC"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 xml:space="preserve">Es razón de la remisión que en la actualidad hace la Ley de Ordenación de la Edificación a las responsabilidades contractuales, desde la inconcreta e insegura expresión "sin perjuicio", utilizada en el apartado 1 del artículo 17, o desde la cita de los artículos 1.484 y siguientes del Código Civil del apartado 9, respecto del vendedor frente al comprador, para el ejercicio de las acciones previstas específicamente para los vicios ocultos ( SSTS 13 de mayo y 26 de junio 2008 ; 27 de junio 2012 ).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lastRenderedPageBreak/>
        <w:t xml:space="preserve">Pues bien, el compromiso de utilizar una determinada calidad en algunos materiales como las solerías y la madera afecta a quien oferta y vende el inmueble con unas características distintas, es decir, al promotor, que no está en el juicio, no a la constructora. En sede del artículo 1.591 del Código civil no es posible advertir que esta falta de calidad del material pueda afectar a la seguridad o eficacia en el uso del edificio, ni que le haga inútil para la finalidad a la que se construyeron los pisos.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Pr>
          <w:rFonts w:ascii="Arial" w:hAnsi="Arial" w:cs="Arial"/>
          <w:b/>
        </w:rPr>
        <w:t xml:space="preserve"> </w:t>
      </w:r>
    </w:p>
    <w:p w:rsidR="00E328DC" w:rsidRDefault="00E328DC" w:rsidP="00E328DC">
      <w:pPr>
        <w:spacing w:line="360" w:lineRule="auto"/>
        <w:ind w:left="57" w:right="57"/>
        <w:jc w:val="both"/>
        <w:rPr>
          <w:rFonts w:ascii="Arial" w:hAnsi="Arial" w:cs="Arial"/>
          <w:b/>
        </w:rPr>
      </w:pPr>
    </w:p>
    <w:p w:rsidR="00E328DC" w:rsidRDefault="00E328DC" w:rsidP="00E328DC">
      <w:pPr>
        <w:spacing w:line="360" w:lineRule="auto"/>
        <w:ind w:left="57" w:right="57"/>
        <w:jc w:val="both"/>
        <w:rPr>
          <w:rFonts w:ascii="Arial" w:hAnsi="Arial" w:cs="Arial"/>
          <w:b/>
        </w:rPr>
      </w:pPr>
    </w:p>
    <w:p w:rsidR="00E328DC" w:rsidRDefault="00E328DC" w:rsidP="00E328DC">
      <w:pPr>
        <w:spacing w:line="360" w:lineRule="auto"/>
        <w:ind w:left="57" w:right="57"/>
        <w:jc w:val="both"/>
        <w:rPr>
          <w:rFonts w:ascii="Arial" w:hAnsi="Arial" w:cs="Arial"/>
          <w:b/>
        </w:rPr>
      </w:pPr>
    </w:p>
    <w:p w:rsidR="00E328DC" w:rsidRDefault="00E328DC" w:rsidP="00E328DC">
      <w:pPr>
        <w:spacing w:line="360" w:lineRule="auto"/>
        <w:ind w:left="57" w:right="57"/>
        <w:jc w:val="both"/>
        <w:rPr>
          <w:rFonts w:ascii="Arial" w:hAnsi="Arial" w:cs="Arial"/>
          <w:b/>
        </w:rPr>
      </w:pPr>
    </w:p>
    <w:p w:rsidR="00E328DC" w:rsidRPr="0027473F" w:rsidRDefault="00E328DC" w:rsidP="00E328DC">
      <w:pPr>
        <w:spacing w:line="360" w:lineRule="auto"/>
        <w:ind w:left="57" w:right="57"/>
        <w:jc w:val="center"/>
        <w:rPr>
          <w:rFonts w:ascii="Arial" w:hAnsi="Arial" w:cs="Arial"/>
          <w:b/>
        </w:rPr>
      </w:pPr>
      <w:r w:rsidRPr="0027473F">
        <w:rPr>
          <w:rFonts w:ascii="Arial" w:hAnsi="Arial" w:cs="Arial"/>
          <w:b/>
        </w:rPr>
        <w:t>SENTENCIA TRIBUNAL SUPREMO</w:t>
      </w:r>
    </w:p>
    <w:p w:rsidR="00E328DC" w:rsidRPr="0027473F" w:rsidRDefault="00E328DC" w:rsidP="00E328DC">
      <w:pPr>
        <w:spacing w:line="360" w:lineRule="auto"/>
        <w:ind w:left="57" w:right="57"/>
        <w:jc w:val="center"/>
        <w:rPr>
          <w:rFonts w:ascii="Arial" w:hAnsi="Arial" w:cs="Arial"/>
          <w:b/>
        </w:rPr>
      </w:pPr>
      <w:r w:rsidRPr="0027473F">
        <w:rPr>
          <w:rFonts w:ascii="Arial" w:hAnsi="Arial" w:cs="Arial"/>
          <w:b/>
          <w:bCs/>
        </w:rPr>
        <w:t>Ponente:</w:t>
      </w:r>
      <w:r w:rsidRPr="0027473F">
        <w:rPr>
          <w:rFonts w:ascii="Arial" w:hAnsi="Arial" w:cs="Arial"/>
          <w:b/>
        </w:rPr>
        <w:t xml:space="preserve"> </w:t>
      </w:r>
      <w:hyperlink r:id="rId7" w:history="1">
        <w:r w:rsidRPr="0027473F">
          <w:rPr>
            <w:rStyle w:val="Hipervnculo"/>
            <w:rFonts w:ascii="Arial" w:hAnsi="Arial" w:cs="Arial"/>
            <w:b/>
          </w:rPr>
          <w:t xml:space="preserve">José Antonio </w:t>
        </w:r>
        <w:proofErr w:type="spellStart"/>
        <w:r w:rsidRPr="0027473F">
          <w:rPr>
            <w:rStyle w:val="Hipervnculo"/>
            <w:rFonts w:ascii="Arial" w:hAnsi="Arial" w:cs="Arial"/>
            <w:b/>
          </w:rPr>
          <w:t>Seijas</w:t>
        </w:r>
        <w:proofErr w:type="spellEnd"/>
        <w:r w:rsidRPr="0027473F">
          <w:rPr>
            <w:rStyle w:val="Hipervnculo"/>
            <w:rFonts w:ascii="Arial" w:hAnsi="Arial" w:cs="Arial"/>
            <w:b/>
          </w:rPr>
          <w:t xml:space="preserve"> Quintana</w:t>
        </w:r>
      </w:hyperlink>
    </w:p>
    <w:p w:rsidR="00E328DC" w:rsidRPr="0027473F" w:rsidRDefault="00E328DC" w:rsidP="00E328DC">
      <w:pPr>
        <w:spacing w:line="360" w:lineRule="auto"/>
        <w:ind w:left="57" w:right="57"/>
        <w:jc w:val="center"/>
        <w:rPr>
          <w:rFonts w:ascii="Arial" w:hAnsi="Arial" w:cs="Arial"/>
          <w:b/>
        </w:rPr>
      </w:pPr>
      <w:r w:rsidRPr="0027473F">
        <w:rPr>
          <w:rFonts w:ascii="Arial" w:hAnsi="Arial" w:cs="Arial"/>
          <w:b/>
          <w:bCs/>
        </w:rPr>
        <w:t>Fecha:</w:t>
      </w:r>
      <w:r w:rsidRPr="0027473F">
        <w:rPr>
          <w:rFonts w:ascii="Arial" w:hAnsi="Arial" w:cs="Arial"/>
          <w:b/>
        </w:rPr>
        <w:t xml:space="preserve"> 05/05/2015</w:t>
      </w:r>
    </w:p>
    <w:p w:rsidR="00E328DC" w:rsidRPr="0027473F" w:rsidRDefault="00E328DC" w:rsidP="00E328DC">
      <w:pPr>
        <w:spacing w:line="360" w:lineRule="auto"/>
        <w:ind w:left="57" w:right="57"/>
        <w:jc w:val="center"/>
        <w:rPr>
          <w:rFonts w:ascii="Arial" w:hAnsi="Arial" w:cs="Arial"/>
          <w:b/>
        </w:rPr>
      </w:pPr>
      <w:r w:rsidRPr="0027473F">
        <w:rPr>
          <w:rFonts w:ascii="Arial" w:hAnsi="Arial" w:cs="Arial"/>
          <w:b/>
          <w:bCs/>
        </w:rPr>
        <w:t>Sala:</w:t>
      </w:r>
      <w:r w:rsidRPr="0027473F">
        <w:rPr>
          <w:rFonts w:ascii="Arial" w:hAnsi="Arial" w:cs="Arial"/>
          <w:b/>
        </w:rPr>
        <w:t xml:space="preserve"> Primera</w:t>
      </w:r>
    </w:p>
    <w:p w:rsidR="00E328DC" w:rsidRPr="0027473F" w:rsidRDefault="00E328DC" w:rsidP="00E328DC">
      <w:pPr>
        <w:spacing w:line="360" w:lineRule="auto"/>
        <w:ind w:left="57" w:right="57"/>
        <w:jc w:val="center"/>
        <w:rPr>
          <w:rFonts w:ascii="Arial" w:hAnsi="Arial" w:cs="Arial"/>
          <w:b/>
        </w:rPr>
      </w:pPr>
      <w:r w:rsidRPr="0027473F">
        <w:rPr>
          <w:rFonts w:ascii="Arial" w:hAnsi="Arial" w:cs="Arial"/>
          <w:b/>
          <w:bCs/>
        </w:rPr>
        <w:t>Sección:</w:t>
      </w:r>
      <w:r w:rsidRPr="0027473F">
        <w:rPr>
          <w:rFonts w:ascii="Arial" w:hAnsi="Arial" w:cs="Arial"/>
          <w:b/>
        </w:rPr>
        <w:t xml:space="preserve"> Primera</w:t>
      </w:r>
    </w:p>
    <w:p w:rsidR="00E328DC" w:rsidRPr="0027473F" w:rsidRDefault="00E328DC" w:rsidP="00E328DC">
      <w:pPr>
        <w:spacing w:line="360" w:lineRule="auto"/>
        <w:ind w:left="57" w:right="57"/>
        <w:jc w:val="center"/>
        <w:rPr>
          <w:rFonts w:ascii="Arial" w:hAnsi="Arial" w:cs="Arial"/>
          <w:b/>
        </w:rPr>
      </w:pPr>
      <w:r w:rsidRPr="0027473F">
        <w:rPr>
          <w:rFonts w:ascii="Arial" w:hAnsi="Arial" w:cs="Arial"/>
          <w:b/>
          <w:bCs/>
        </w:rPr>
        <w:t>Número Sentencia:</w:t>
      </w:r>
      <w:r w:rsidRPr="0027473F">
        <w:rPr>
          <w:rFonts w:ascii="Arial" w:hAnsi="Arial" w:cs="Arial"/>
          <w:b/>
        </w:rPr>
        <w:t xml:space="preserve"> 247/2015</w:t>
      </w:r>
    </w:p>
    <w:p w:rsidR="00E328DC" w:rsidRPr="0027473F" w:rsidRDefault="00E328DC" w:rsidP="00E328DC">
      <w:pPr>
        <w:spacing w:line="360" w:lineRule="auto"/>
        <w:ind w:left="57" w:right="57"/>
        <w:jc w:val="center"/>
        <w:rPr>
          <w:rFonts w:ascii="Arial" w:hAnsi="Arial" w:cs="Arial"/>
          <w:b/>
        </w:rPr>
      </w:pPr>
      <w:r w:rsidRPr="0027473F">
        <w:rPr>
          <w:rFonts w:ascii="Arial" w:hAnsi="Arial" w:cs="Arial"/>
          <w:b/>
          <w:bCs/>
        </w:rPr>
        <w:t>Número Recurso:</w:t>
      </w:r>
      <w:r w:rsidRPr="0027473F">
        <w:rPr>
          <w:rFonts w:ascii="Arial" w:hAnsi="Arial" w:cs="Arial"/>
          <w:b/>
        </w:rPr>
        <w:t xml:space="preserve"> 893/2013</w:t>
      </w:r>
    </w:p>
    <w:p w:rsidR="00E328DC" w:rsidRPr="0027473F" w:rsidRDefault="00E328DC" w:rsidP="00E328DC">
      <w:pPr>
        <w:spacing w:line="360" w:lineRule="auto"/>
        <w:ind w:left="57" w:right="57"/>
        <w:jc w:val="both"/>
        <w:rPr>
          <w:rFonts w:ascii="Arial" w:hAnsi="Arial" w:cs="Arial"/>
          <w:b/>
        </w:rPr>
      </w:pP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bCs/>
        </w:rPr>
        <w:t xml:space="preserve"> </w:t>
      </w:r>
    </w:p>
    <w:p w:rsidR="00E328DC"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En la Villa de Madrid, a cinco de Mayo de dos mil quince.</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 xml:space="preserve">Visto por la Sala Primera del Tribunal Supremo, integrada por los Magistrados al margen indicados, los recursos extraordinario por infracción procesal y de casación contra la sentencia dictada en grado de Apelación por la Sección Séptima de la Audiencia Provincial de Cádiz, con sede en Algeciras, por abstención de la Sección Sexta, con sede en Ceuta, como consecuencia de autos de juicio ordinario nº 166/2010, </w:t>
      </w:r>
      <w:r w:rsidRPr="0027473F">
        <w:rPr>
          <w:rFonts w:ascii="Arial" w:hAnsi="Arial" w:cs="Arial"/>
          <w:b/>
        </w:rPr>
        <w:lastRenderedPageBreak/>
        <w:t xml:space="preserve">seguidos ante el Juzgado de Primera Instancia nº 6 de Ceuta, cuyo recurso fue interpuesto ante la mencionada Audiencia por la representación procesal de FFC CONSTRUCCIÓN S.A., representada ante esta Sala por el Procurador de los Tribunales don Florencio </w:t>
      </w:r>
      <w:proofErr w:type="spellStart"/>
      <w:r w:rsidRPr="0027473F">
        <w:rPr>
          <w:rFonts w:ascii="Arial" w:hAnsi="Arial" w:cs="Arial"/>
          <w:b/>
        </w:rPr>
        <w:t>Araez</w:t>
      </w:r>
      <w:proofErr w:type="spellEnd"/>
      <w:r w:rsidRPr="0027473F">
        <w:rPr>
          <w:rFonts w:ascii="Arial" w:hAnsi="Arial" w:cs="Arial"/>
          <w:b/>
        </w:rPr>
        <w:t xml:space="preserve"> Martínez; siendo parte recurrida la Comunidad de Propietarios del EDIFICIO000 , representada por la Procuradora de los Tribunales doña Irene Gutiérrez Carrillo.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bCs/>
        </w:rPr>
        <w:t>ANTECEDENTES DE HECHO:</w:t>
      </w:r>
      <w:r w:rsidRPr="0027473F">
        <w:rPr>
          <w:rFonts w:ascii="Arial" w:hAnsi="Arial" w:cs="Arial"/>
          <w:b/>
        </w:rPr>
        <w:t xml:space="preserve">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Style w:val="Textoennegrita"/>
          <w:rFonts w:ascii="Arial" w:hAnsi="Arial" w:cs="Arial"/>
        </w:rPr>
        <w:t>PRIMERO.-</w:t>
      </w:r>
      <w:r w:rsidRPr="0027473F">
        <w:rPr>
          <w:rFonts w:ascii="Arial" w:hAnsi="Arial" w:cs="Arial"/>
          <w:b/>
        </w:rPr>
        <w:t xml:space="preserve"> La procuradora doña María Victoria </w:t>
      </w:r>
      <w:proofErr w:type="spellStart"/>
      <w:r w:rsidRPr="0027473F">
        <w:rPr>
          <w:rFonts w:ascii="Arial" w:hAnsi="Arial" w:cs="Arial"/>
          <w:b/>
        </w:rPr>
        <w:t>Pecino</w:t>
      </w:r>
      <w:proofErr w:type="spellEnd"/>
      <w:r w:rsidRPr="0027473F">
        <w:rPr>
          <w:rFonts w:ascii="Arial" w:hAnsi="Arial" w:cs="Arial"/>
          <w:b/>
        </w:rPr>
        <w:t xml:space="preserve"> Mora, en nombre y representación de Residencia EDIFICIO000 , interpuso demanda de juicio sobre ordinario, contra Fomento de Construcciones y Contrata Construcción S.A. y alegando los hechos y fundamentos de derecho que consideró de aplicación, terminó suplicando al Juzgado se dictara sentencia por la que SE DECLARE:</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 xml:space="preserve">1°) Que en el EDIFICIO000 " de la CALLE000 n° NUM000 de Ceuta, existen diferencias de calidades, materiales y vicios de construcción de carácter </w:t>
      </w:r>
      <w:proofErr w:type="spellStart"/>
      <w:r w:rsidRPr="0027473F">
        <w:rPr>
          <w:rFonts w:ascii="Arial" w:hAnsi="Arial" w:cs="Arial"/>
          <w:b/>
        </w:rPr>
        <w:t>ruinógeno</w:t>
      </w:r>
      <w:proofErr w:type="spellEnd"/>
      <w:r w:rsidRPr="0027473F">
        <w:rPr>
          <w:rFonts w:ascii="Arial" w:hAnsi="Arial" w:cs="Arial"/>
          <w:b/>
        </w:rPr>
        <w:t xml:space="preserve"> debidos a la defectuosa ejecución de la obra, todos ellos imputables a la demandada;</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2°) Que en el EDIFICIO000 " de la CALLE000 n° NUM000 de Ceuta, existen defectos de construcción y diferencias de calidades debidos al incumplimiento de la demandada del contrato de arrendamiento obra suscrito entre la propiedad y la propia constructora.</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3°) Que la demandada debe hacerse cargo, y tomar a su costa el pago de todas las reparaciones necesarias para corregir los graves defectos constructivos existentes en las viviendas, garajes, cubierta, fachadas, cúpula, patio y calidades del EDIFICIO000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Y en su virtud SE CONDENE a "FOMENTO DE CONSTRUCCIONES Y CONTRATAS, CONSTRUCCIÓN SA":</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1°) A estar y pasar por las anteriores declaraciones;</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lastRenderedPageBreak/>
        <w:t>2°) A indemnizar a la Comunidad de Propietarios del EDIFICIO000 " la cantidad de UN MILLÓN CUATROCIENTOS SESENTA Y DOS MIL OCHOCIENTOS CINCUENTA Y DOS EUROS CON SETENTA Y UN CÉNTIMOS (1.462.852,71 ) en concepto de presupuesto total de reparaciones imprescindibles y diferencias de calidades según el dictamen pericial que acompañamos como documento n° CIENTO SETENTA Y OCHO incluyendo impuestos, seguridad y salud, beneficio industrial y honorarios.</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3°) A indemnizar a la Comunidad de Propietarios del EDIFICIO000 " la cantidad de QUINIENTOS CINCUENTA Y CUATRO EUROS CON SETENTA Y SEIS CÉNTIMOS (554,76 ) para compensar el abono del Impuesto sobre Construcciones, Instalaciones y Obras sufragado por mi mandante para la ejecución de una parte de los trabajos necesarios en el inmueble según presupuesto de la propia demandada.</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4°) A indemnizar a la Comunidad de Propietarios del EDIFICIO000 " a la cantidad OCHENTA Y TRES MIL TRESCIENTOS VEINTITRES EUROS CON SESENTA Y TRES CÉNTIMOS (83.323,63 ) como resultado de hallar el 30 % del valor de la fachada en concepto de lucro cesante por la depreciación del edificio en los términos expuestos "ad supra".</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5°) A indemnizar a la Comunidad de Propietarios del EDIFICIO000 " la cantidad de DOSCIENTOS OCHENTA OCHO MIL EUROS (288.000 ) en concepto de daño moral, teniendo en cuenta la falta de habitabilidad e incluso la desocupación que deba producirse en las viviendas y garajes del inmueble de autos como consecuencia de los repetido defectos constructivos o de las obras cuenta necesarias para su reparación</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6°) A abonar a la Comunidad de Propietarios del EDIFICIO000 " los intereses legales sobre la cantidad que resulte de la petición 2° de este suplico, devengados desde el momento del requerimiento notarial al que hacemos mención en el HECHO TERCERO de esta demanda.</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lastRenderedPageBreak/>
        <w:t>7°) Al pago íntegro de las costas de este juicio.</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2.- El procurador don Jesús Miguel Jiménez Pérez, en nombre y representación de FFC Construcción S.A., contestó a la demanda y oponiendo los hechos y fundamentos de derecho que consideró de aplicación terminó suplicando al Juzgado dictase en su día sentencia por la que: se desestime la demanda deducida de contrario contra mi mandante, con imposición a aquella de las costas.</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 xml:space="preserve">3.- Previos los trámites procesales correspondiente y practica de la prueba propuesta por las partes y admitidas el </w:t>
      </w:r>
      <w:proofErr w:type="spellStart"/>
      <w:r w:rsidRPr="0027473F">
        <w:rPr>
          <w:rFonts w:ascii="Arial" w:hAnsi="Arial" w:cs="Arial"/>
          <w:b/>
        </w:rPr>
        <w:t>Ilmo</w:t>
      </w:r>
      <w:proofErr w:type="spellEnd"/>
      <w:r w:rsidRPr="0027473F">
        <w:rPr>
          <w:rFonts w:ascii="Arial" w:hAnsi="Arial" w:cs="Arial"/>
          <w:b/>
        </w:rPr>
        <w:t xml:space="preserve"> Sr. Magistrado Juez del Juzgado de Primera Instancia nº 6 de Ceuta, dictó sentencia con fecha 11 de noviembre de 2011 , cuya parte dispositiva es como sigue </w:t>
      </w:r>
      <w:r w:rsidRPr="0027473F">
        <w:rPr>
          <w:rStyle w:val="nfasis"/>
          <w:rFonts w:ascii="Arial" w:hAnsi="Arial" w:cs="Arial"/>
          <w:b/>
        </w:rPr>
        <w:t>FALLO:</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Style w:val="nfasis"/>
          <w:rFonts w:ascii="Arial" w:hAnsi="Arial" w:cs="Arial"/>
          <w:b/>
        </w:rPr>
        <w:t xml:space="preserve">PRIMERO: ESTIMAR parcialmente la demanda presentada por la Procuradora de los Tribunales Doña María Victoria </w:t>
      </w:r>
      <w:proofErr w:type="spellStart"/>
      <w:r w:rsidRPr="0027473F">
        <w:rPr>
          <w:rStyle w:val="nfasis"/>
          <w:rFonts w:ascii="Arial" w:hAnsi="Arial" w:cs="Arial"/>
          <w:b/>
        </w:rPr>
        <w:t>Pecino</w:t>
      </w:r>
      <w:proofErr w:type="spellEnd"/>
      <w:r w:rsidRPr="0027473F">
        <w:rPr>
          <w:rStyle w:val="nfasis"/>
          <w:rFonts w:ascii="Arial" w:hAnsi="Arial" w:cs="Arial"/>
          <w:b/>
        </w:rPr>
        <w:t xml:space="preserve"> Mora, en nombre y representación de la Comunidad de Propietarios del EDIFICIO000 ", frente a la entidad "FOMENTO DE CONSTRUCCIONES Y CONTRATAS CONSTRUCCIÓN S.A", representada por el Procurador D. Jesús Jiménez Pérez y, en consecuencia, acuerdo: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Style w:val="nfasis"/>
          <w:rFonts w:ascii="Arial" w:hAnsi="Arial" w:cs="Arial"/>
          <w:b/>
        </w:rPr>
        <w:t xml:space="preserve">- DECLARAR que en el EDIFICIO000 " de la CALLE000 nº NUM000 de Ceuta, existen diferencia de calidades, materiales y vicios de construcción de carácter </w:t>
      </w:r>
      <w:proofErr w:type="spellStart"/>
      <w:r w:rsidRPr="0027473F">
        <w:rPr>
          <w:rStyle w:val="nfasis"/>
          <w:rFonts w:ascii="Arial" w:hAnsi="Arial" w:cs="Arial"/>
          <w:b/>
        </w:rPr>
        <w:t>ruinógenos</w:t>
      </w:r>
      <w:proofErr w:type="spellEnd"/>
      <w:r w:rsidRPr="0027473F">
        <w:rPr>
          <w:rStyle w:val="nfasis"/>
          <w:rFonts w:ascii="Arial" w:hAnsi="Arial" w:cs="Arial"/>
          <w:b/>
        </w:rPr>
        <w:t xml:space="preserve"> debidos a la defectuosa ejecución de la obra, de los que debe responder la demandada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Style w:val="nfasis"/>
          <w:rFonts w:ascii="Arial" w:hAnsi="Arial" w:cs="Arial"/>
          <w:b/>
        </w:rPr>
        <w:t xml:space="preserve">- CONDENAR a la demandada a indemnizar a la Comunidad de del EDIFICIO000 " en las siguientes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Style w:val="nfasis"/>
          <w:rFonts w:ascii="Arial" w:hAnsi="Arial" w:cs="Arial"/>
          <w:b/>
        </w:rPr>
        <w:t>1.415.077,278 euros en concepto de presupuesto total de reparaciones imprescindibles y diferencias de calidades.</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Style w:val="nfasis"/>
          <w:rFonts w:ascii="Arial" w:hAnsi="Arial" w:cs="Arial"/>
          <w:b/>
        </w:rPr>
        <w:t xml:space="preserve">554,76 euros para compensar el abono del impuesto sobre Construcciones, Instalaciones y Obras sufragado por su mandante para </w:t>
      </w:r>
      <w:r w:rsidRPr="0027473F">
        <w:rPr>
          <w:rStyle w:val="nfasis"/>
          <w:rFonts w:ascii="Arial" w:hAnsi="Arial" w:cs="Arial"/>
          <w:b/>
        </w:rPr>
        <w:lastRenderedPageBreak/>
        <w:t>la ejecución de una parte de los trabajos necesarios en el inmueble según presupuesto de la propia</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Style w:val="nfasis"/>
          <w:rFonts w:ascii="Arial" w:hAnsi="Arial" w:cs="Arial"/>
          <w:b/>
        </w:rPr>
        <w:t>demandada.</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Style w:val="nfasis"/>
          <w:rFonts w:ascii="Arial" w:hAnsi="Arial" w:cs="Arial"/>
          <w:b/>
        </w:rPr>
        <w:t>83.323,63 euros por la depreciación del edificio.</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Style w:val="nfasis"/>
          <w:rFonts w:ascii="Arial" w:hAnsi="Arial" w:cs="Arial"/>
          <w:b/>
        </w:rPr>
        <w:t>Los intereses legales de las anteriores cantidades desde la interposición de la demanda.</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Style w:val="Textoennegrita"/>
          <w:rFonts w:ascii="Arial" w:hAnsi="Arial" w:cs="Arial"/>
        </w:rPr>
        <w:t>SEGUNDO.-</w:t>
      </w:r>
      <w:r w:rsidRPr="0027473F">
        <w:rPr>
          <w:rFonts w:ascii="Arial" w:hAnsi="Arial" w:cs="Arial"/>
          <w:b/>
        </w:rPr>
        <w:t xml:space="preserve"> Contra dicha sentencia interpuso recurso de apelación, por la representación procesal de la entidad FFC Construcciones S.A. La Sección Séptima Algeciras de la Audiencia Provincial de Cádiz, dictó sentencia con fecha 11 de diciembre de 2012 cuya parte dispositiva es como sigue: </w:t>
      </w:r>
      <w:r w:rsidRPr="0027473F">
        <w:rPr>
          <w:rStyle w:val="nfasis"/>
          <w:rFonts w:ascii="Arial" w:hAnsi="Arial" w:cs="Arial"/>
          <w:b/>
        </w:rPr>
        <w:t>FALLO:</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Style w:val="nfasis"/>
          <w:rFonts w:ascii="Arial" w:hAnsi="Arial" w:cs="Arial"/>
          <w:b/>
        </w:rPr>
        <w:t>Que, desestimando el recurso de apelación interpuesto por la entidad "Fomento FCC Construcción S.A.", interpuesto contra</w:t>
      </w:r>
      <w:r w:rsidRPr="0027473F">
        <w:rPr>
          <w:rFonts w:ascii="Arial" w:hAnsi="Arial" w:cs="Arial"/>
          <w:b/>
        </w:rPr>
        <w:t xml:space="preserve"> Auto dictado por el Juzgado de instancia, de 15 de Octubre de 2010, complementado por otro del mismo Juzgado </w:t>
      </w:r>
      <w:r w:rsidRPr="0027473F">
        <w:rPr>
          <w:rStyle w:val="nfasis"/>
          <w:rFonts w:ascii="Arial" w:hAnsi="Arial" w:cs="Arial"/>
          <w:b/>
        </w:rPr>
        <w:t>de 15 de Noviembre de 2.010, debemos confirmar y confirmamos dichas resoluciones.</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Style w:val="nfasis"/>
          <w:rFonts w:ascii="Arial" w:hAnsi="Arial" w:cs="Arial"/>
          <w:b/>
        </w:rPr>
        <w:t>Y, desestimando el recurso de apelación interpuesto por la representación de "Fomento FCC Construcción S.A" contra la sentencia de que dimana este rollo, debemos confirmar y confirmamos íntegramente la misma; no procediendo hacer pronunciamiento sobre las costas de esta alzada.</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Style w:val="nfasis"/>
          <w:rFonts w:ascii="Arial" w:hAnsi="Arial" w:cs="Arial"/>
          <w:b/>
        </w:rPr>
        <w:t>Devuélvanse a su debido tiempo los autos originales al Juzgado de su procedencia, con un testimonio de esta resolución, para su ejecución y cumplimiento, y únase otro testimonio al rollo de la Sala.</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Style w:val="Textoennegrita"/>
          <w:rFonts w:ascii="Arial" w:hAnsi="Arial" w:cs="Arial"/>
        </w:rPr>
        <w:t>TERCERO</w:t>
      </w:r>
      <w:r w:rsidRPr="0027473F">
        <w:rPr>
          <w:rFonts w:ascii="Arial" w:hAnsi="Arial" w:cs="Arial"/>
          <w:b/>
        </w:rPr>
        <w:t xml:space="preserve"> .- Contra la expresada sentencia interpuso recurso </w:t>
      </w:r>
      <w:r w:rsidRPr="0027473F">
        <w:rPr>
          <w:rStyle w:val="Textoennegrita"/>
          <w:rFonts w:ascii="Arial" w:hAnsi="Arial" w:cs="Arial"/>
        </w:rPr>
        <w:t xml:space="preserve">extraordinario por infracción procesal </w:t>
      </w:r>
      <w:r w:rsidRPr="0027473F">
        <w:rPr>
          <w:rFonts w:ascii="Arial" w:hAnsi="Arial" w:cs="Arial"/>
          <w:b/>
        </w:rPr>
        <w:t xml:space="preserve">la representación de FCC Construcción S.A. con apoyo en los siguientes </w:t>
      </w:r>
      <w:r w:rsidRPr="0027473F">
        <w:rPr>
          <w:rStyle w:val="Textoennegrita"/>
          <w:rFonts w:ascii="Arial" w:hAnsi="Arial" w:cs="Arial"/>
        </w:rPr>
        <w:t>MOTIVO: PRIMERO.-</w:t>
      </w:r>
      <w:r w:rsidRPr="0027473F">
        <w:rPr>
          <w:rFonts w:ascii="Arial" w:hAnsi="Arial" w:cs="Arial"/>
          <w:b/>
        </w:rPr>
        <w:t xml:space="preserve"> Amparado en el art. 469. 1 .4º LEC , y fundado en la infracción de los artículos 326.1 . y 319 de la LEC </w:t>
      </w:r>
      <w:r w:rsidRPr="0027473F">
        <w:rPr>
          <w:rStyle w:val="Textoennegrita"/>
          <w:rFonts w:ascii="Arial" w:hAnsi="Arial" w:cs="Arial"/>
        </w:rPr>
        <w:t>SEGUNDO.-</w:t>
      </w:r>
      <w:r w:rsidRPr="0027473F">
        <w:rPr>
          <w:rFonts w:ascii="Arial" w:hAnsi="Arial" w:cs="Arial"/>
          <w:b/>
        </w:rPr>
        <w:t xml:space="preserve"> Amparado en el art. 469.1.3. </w:t>
      </w:r>
      <w:r w:rsidRPr="0027473F">
        <w:rPr>
          <w:rFonts w:ascii="Arial" w:hAnsi="Arial" w:cs="Arial"/>
          <w:b/>
        </w:rPr>
        <w:lastRenderedPageBreak/>
        <w:t xml:space="preserve">LEC y fundado en la infracción de los artículos 400 y 412 de la LEC . </w:t>
      </w:r>
      <w:r w:rsidRPr="0027473F">
        <w:rPr>
          <w:rStyle w:val="Textoennegrita"/>
          <w:rFonts w:ascii="Arial" w:hAnsi="Arial" w:cs="Arial"/>
        </w:rPr>
        <w:t>TERCERO.-</w:t>
      </w:r>
      <w:r w:rsidRPr="0027473F">
        <w:rPr>
          <w:rFonts w:ascii="Arial" w:hAnsi="Arial" w:cs="Arial"/>
          <w:b/>
        </w:rPr>
        <w:t xml:space="preserve"> Infracción procesal amparado en el art. 469.1 2 º y 4ª LEC , y fundando en la infracción de los artículos 218 y 348 de la LEC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 xml:space="preserve">Igualmente se interpuso </w:t>
      </w:r>
      <w:r w:rsidRPr="0027473F">
        <w:rPr>
          <w:rStyle w:val="Textoennegrita"/>
          <w:rFonts w:ascii="Arial" w:hAnsi="Arial" w:cs="Arial"/>
        </w:rPr>
        <w:t xml:space="preserve">recurso de casación </w:t>
      </w:r>
      <w:r w:rsidRPr="0027473F">
        <w:rPr>
          <w:rFonts w:ascii="Arial" w:hAnsi="Arial" w:cs="Arial"/>
          <w:b/>
        </w:rPr>
        <w:t xml:space="preserve">por dicha representación con apoyo en los siguientes </w:t>
      </w:r>
      <w:r w:rsidRPr="0027473F">
        <w:rPr>
          <w:rStyle w:val="Textoennegrita"/>
          <w:rFonts w:ascii="Arial" w:hAnsi="Arial" w:cs="Arial"/>
        </w:rPr>
        <w:t>MOTIVO: PRIMERO.-</w:t>
      </w:r>
      <w:r w:rsidRPr="0027473F">
        <w:rPr>
          <w:rFonts w:ascii="Arial" w:hAnsi="Arial" w:cs="Arial"/>
          <w:b/>
        </w:rPr>
        <w:t xml:space="preserve"> Al amparo de lo dispuesto en el artículo 477.1. LEC , por infracción del artículo 1591 del Código Civil respecto al concepto de ruina: el concepto jurídico de ruina excluye el comportamiento de los materiales a tenor de su calidad y por el transcurso del tiempo. </w:t>
      </w:r>
      <w:r w:rsidRPr="0027473F">
        <w:rPr>
          <w:rStyle w:val="Textoennegrita"/>
          <w:rFonts w:ascii="Arial" w:hAnsi="Arial" w:cs="Arial"/>
        </w:rPr>
        <w:t>SEGUNDO.-</w:t>
      </w:r>
      <w:r w:rsidRPr="0027473F">
        <w:rPr>
          <w:rFonts w:ascii="Arial" w:hAnsi="Arial" w:cs="Arial"/>
          <w:b/>
        </w:rPr>
        <w:t xml:space="preserve"> Al amparo de lo dispuesto en el artículo 477.1. LEC por infracción del artículo 1591 y 1257 del Código Civil , en cuanto que la responsabilidad del constructor radica en el incumplimiento de las obligaciones asumidas en el contrato de obra y no en el de compraventa suscrito entre promotora y adquirientes. </w:t>
      </w:r>
      <w:r w:rsidRPr="0027473F">
        <w:rPr>
          <w:rStyle w:val="Textoennegrita"/>
          <w:rFonts w:ascii="Arial" w:hAnsi="Arial" w:cs="Arial"/>
        </w:rPr>
        <w:t>TERCERO.-</w:t>
      </w:r>
      <w:r w:rsidRPr="0027473F">
        <w:rPr>
          <w:rFonts w:ascii="Arial" w:hAnsi="Arial" w:cs="Arial"/>
          <w:b/>
        </w:rPr>
        <w:t xml:space="preserve"> Al amparo de lo dispuesto en el artículo 477.1. LEC , por infracción del artículo 1591 del Código Civil : respecto 477.1. LEC por infracción del artículo 1101 del Código Civil y de la Doctrina jurisprudencial relativa al principio de la "</w:t>
      </w:r>
      <w:proofErr w:type="spellStart"/>
      <w:r w:rsidRPr="0027473F">
        <w:rPr>
          <w:rFonts w:ascii="Arial" w:hAnsi="Arial" w:cs="Arial"/>
          <w:b/>
        </w:rPr>
        <w:t>restitutio</w:t>
      </w:r>
      <w:proofErr w:type="spellEnd"/>
      <w:r w:rsidRPr="0027473F">
        <w:rPr>
          <w:rFonts w:ascii="Arial" w:hAnsi="Arial" w:cs="Arial"/>
          <w:b/>
        </w:rPr>
        <w:t xml:space="preserve"> in </w:t>
      </w:r>
      <w:proofErr w:type="spellStart"/>
      <w:r w:rsidRPr="0027473F">
        <w:rPr>
          <w:rFonts w:ascii="Arial" w:hAnsi="Arial" w:cs="Arial"/>
          <w:b/>
        </w:rPr>
        <w:t>integrun</w:t>
      </w:r>
      <w:proofErr w:type="spellEnd"/>
      <w:r w:rsidRPr="0027473F">
        <w:rPr>
          <w:rFonts w:ascii="Arial" w:hAnsi="Arial" w:cs="Arial"/>
          <w:b/>
        </w:rPr>
        <w:t xml:space="preserve">" en re relación con el enriquecimiento injusto. </w:t>
      </w:r>
      <w:r w:rsidRPr="0027473F">
        <w:rPr>
          <w:rStyle w:val="Textoennegrita"/>
          <w:rFonts w:ascii="Arial" w:hAnsi="Arial" w:cs="Arial"/>
        </w:rPr>
        <w:t>CUARTO.-</w:t>
      </w:r>
      <w:r w:rsidRPr="0027473F">
        <w:rPr>
          <w:rFonts w:ascii="Arial" w:hAnsi="Arial" w:cs="Arial"/>
          <w:b/>
        </w:rPr>
        <w:t xml:space="preserve"> Al amparo de lo dispuesto en el artículo 477.1.LEC por infracción del artículo 1101 del Código Civil y de la doctrina jurisprudencial, relativa al principio de la </w:t>
      </w:r>
      <w:proofErr w:type="spellStart"/>
      <w:r w:rsidRPr="0027473F">
        <w:rPr>
          <w:rFonts w:ascii="Arial" w:hAnsi="Arial" w:cs="Arial"/>
          <w:b/>
        </w:rPr>
        <w:t>restitutio</w:t>
      </w:r>
      <w:proofErr w:type="spellEnd"/>
      <w:r w:rsidRPr="0027473F">
        <w:rPr>
          <w:rFonts w:ascii="Arial" w:hAnsi="Arial" w:cs="Arial"/>
          <w:b/>
        </w:rPr>
        <w:t xml:space="preserve"> in </w:t>
      </w:r>
      <w:proofErr w:type="spellStart"/>
      <w:r w:rsidRPr="0027473F">
        <w:rPr>
          <w:rFonts w:ascii="Arial" w:hAnsi="Arial" w:cs="Arial"/>
          <w:b/>
        </w:rPr>
        <w:t>integrum</w:t>
      </w:r>
      <w:proofErr w:type="spellEnd"/>
      <w:r w:rsidRPr="0027473F">
        <w:rPr>
          <w:rFonts w:ascii="Arial" w:hAnsi="Arial" w:cs="Arial"/>
          <w:b/>
        </w:rPr>
        <w:t xml:space="preserve"> en relación con el enriquecimiento injusto. </w:t>
      </w:r>
      <w:r w:rsidRPr="0027473F">
        <w:rPr>
          <w:rStyle w:val="Textoennegrita"/>
          <w:rFonts w:ascii="Arial" w:hAnsi="Arial" w:cs="Arial"/>
        </w:rPr>
        <w:t>QUINTO.-</w:t>
      </w:r>
      <w:r w:rsidRPr="0027473F">
        <w:rPr>
          <w:rFonts w:ascii="Arial" w:hAnsi="Arial" w:cs="Arial"/>
          <w:b/>
        </w:rPr>
        <w:t xml:space="preserve"> Al amparo de lo dispuesto en el artículo 477.1. LEC por infracción del artículo 1101 del Código Civil y de la Doctrina Jurisprudencial relativa al enriquecimiento injusto en relación con el principio de la "</w:t>
      </w:r>
      <w:proofErr w:type="spellStart"/>
      <w:r w:rsidRPr="0027473F">
        <w:rPr>
          <w:rFonts w:ascii="Arial" w:hAnsi="Arial" w:cs="Arial"/>
          <w:b/>
        </w:rPr>
        <w:t>Compensatio</w:t>
      </w:r>
      <w:proofErr w:type="spellEnd"/>
      <w:r w:rsidRPr="0027473F">
        <w:rPr>
          <w:rFonts w:ascii="Arial" w:hAnsi="Arial" w:cs="Arial"/>
          <w:b/>
        </w:rPr>
        <w:t xml:space="preserve"> </w:t>
      </w:r>
      <w:proofErr w:type="spellStart"/>
      <w:r w:rsidRPr="0027473F">
        <w:rPr>
          <w:rFonts w:ascii="Arial" w:hAnsi="Arial" w:cs="Arial"/>
          <w:b/>
        </w:rPr>
        <w:t>lucri</w:t>
      </w:r>
      <w:proofErr w:type="spellEnd"/>
      <w:r w:rsidRPr="0027473F">
        <w:rPr>
          <w:rFonts w:ascii="Arial" w:hAnsi="Arial" w:cs="Arial"/>
          <w:b/>
        </w:rPr>
        <w:t xml:space="preserve"> cum damno". </w:t>
      </w:r>
      <w:r w:rsidRPr="0027473F">
        <w:rPr>
          <w:rStyle w:val="Textoennegrita"/>
          <w:rFonts w:ascii="Arial" w:hAnsi="Arial" w:cs="Arial"/>
        </w:rPr>
        <w:t>SEXTO.-</w:t>
      </w:r>
      <w:r w:rsidRPr="0027473F">
        <w:rPr>
          <w:rFonts w:ascii="Arial" w:hAnsi="Arial" w:cs="Arial"/>
          <w:b/>
        </w:rPr>
        <w:t xml:space="preserve"> Al amparo de lo dispuesto en el artículo 477.1. LEC por in fracción de los artículos 1100 y 1108 del Código Civil a tenor de la integración que de ellos realiza la Doctrina Jurisprudencial.</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lastRenderedPageBreak/>
        <w:t>Remitidas las actuaciones a la Sala de lo Civil del Tribunal Supremo por auto de fecha 25 de febrero de 20014.</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LA SALA ACUERDA:</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1º) INADMITIR EL RECURSO EXTRAORDINARIO POR INFRACCIÓN PROCESAL interpuesto por la representación procesal de "FCC CONSTRUCCIÓN, SA." contra la Sentencia dictada, con fecha 11 de diciembre de 2012, por la Audiencia Provincial de Cádiz (Sección Séptima con sede en Algeciras), en el rollo de apelación n° 11/2012 , dimanante de los autos de juicio ordinario n° 166/2010 del Juzgado de Primera Instancia n° 6 de Ceuta.</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2°) CON PÉRDIDA del depósito constituido en relación con el recurso extraordinario por infracción procesal.</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3º) ADMITIR EL RECURSO DE CASACIÓN interpuesto por la representación procesal de "FCC CONSTRUCCIÓN, S.A." contra la Sentencia dictada, con fecha 11 de diciembre de 2012, por la Audiencia Provincial de Cádiz (Sección Séptima con sede en Algeciras), en el rollo de apelación n° 11/2012 , dimanante de los autos de juicio ordinario n° 166/2010 del Juzgado de Primera Instancia n° 6 de Ceuta.</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4°) Y entréguense copias del escrito de interposición del recurso de casación formalizado por la parte recurrente, con sus documentos adjuntos, a parte recurrida personada ante esta Sala, para que formalice su oposición por escrito en el plazo de VEINTE DÍAS, durante los cuales estarán de manifiesto las actuaciones en la Secretaría.</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2.- Admitido el recurso y evacuado el traslado conferido, la procuradora doña Irene Gutiérrez Carrillo, en nombre y representación de la Comunidad de Propietarios del EDIFICIO000 , presentó escrito de impugnación al mismo.</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lastRenderedPageBreak/>
        <w:t>3.- No habiéndose solicitado por todas las partes la celebración de vista pública, se señaló para votación y fallo el día 24 de abril de 2015, en que tuvo lugar</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 xml:space="preserve">Ha sido Ponente el Magistrado Excmo. Sr. D. </w:t>
      </w:r>
      <w:proofErr w:type="spellStart"/>
      <w:r w:rsidRPr="0027473F">
        <w:rPr>
          <w:rFonts w:ascii="Arial" w:hAnsi="Arial" w:cs="Arial"/>
          <w:b/>
        </w:rPr>
        <w:t>Jose</w:t>
      </w:r>
      <w:proofErr w:type="spellEnd"/>
      <w:r w:rsidRPr="0027473F">
        <w:rPr>
          <w:rFonts w:ascii="Arial" w:hAnsi="Arial" w:cs="Arial"/>
          <w:b/>
        </w:rPr>
        <w:t xml:space="preserve"> Antonio </w:t>
      </w:r>
      <w:proofErr w:type="spellStart"/>
      <w:r w:rsidRPr="0027473F">
        <w:rPr>
          <w:rFonts w:ascii="Arial" w:hAnsi="Arial" w:cs="Arial"/>
          <w:b/>
        </w:rPr>
        <w:t>Seijas</w:t>
      </w:r>
      <w:proofErr w:type="spellEnd"/>
      <w:r w:rsidRPr="0027473F">
        <w:rPr>
          <w:rFonts w:ascii="Arial" w:hAnsi="Arial" w:cs="Arial"/>
          <w:b/>
        </w:rPr>
        <w:t xml:space="preserve"> Quintana,</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bCs/>
        </w:rPr>
        <w:t>FUNDAMENTOS DE DERECHO:</w:t>
      </w:r>
      <w:r w:rsidRPr="0027473F">
        <w:rPr>
          <w:rFonts w:ascii="Arial" w:hAnsi="Arial" w:cs="Arial"/>
          <w:b/>
        </w:rPr>
        <w:t xml:space="preserve">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bCs/>
        </w:rPr>
        <w:t>PRIMERO.-</w:t>
      </w:r>
      <w:r w:rsidRPr="0027473F">
        <w:rPr>
          <w:rFonts w:ascii="Arial" w:hAnsi="Arial" w:cs="Arial"/>
          <w:b/>
        </w:rPr>
        <w:t xml:space="preserve"> La sentencia de la Audiencia Provincial, que ahora se recurre, confirmó la del Juzgado que condenó a la entidad demandada, ahora recurrente, FCC Construcción S.A., a pagar determinadas cantidades como consecuencia de que las obras de construcción del EDIFICIO000 , llevado a cabo por la demandada, adolecen de vicios que hacen impropio el uso de vivienda de la demandante, siendo de aplicación el artículo 1591 del Código Civil , en lo referente a la ruina del edificio que afecta a lo siguiente: garajes con fisuras debidas a mala ejecución; viviendas, en número de 47, con humedades interiores en tabiques y en los encuentros con las carpinterías metálicas; falta de impermeabilización de las jardineras; solerías de las viviendas, de distinta tonalidad y material de mármol utilizado, que es de desecho; carpintería de madera de las viviendas, que no son de madera maciza, sino de materiales de baja calidad, provocando estado de degradación; mala ejecución de las cubiertas de las viviendas, derivando en filtraciones; fachada del edificio, con fisuras, grietas, pérdida de material de revestimiento, en pretiles, pérgolas y jardineras del edificio, debido asimismo a utilización de ladrillo y espuma de poliuretano, ambos de calidad inferior a la prevista.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 xml:space="preserve">Al recurso de casación que formuló FCC Construcción S.A., la recurrida, Comunidad de Propietarios del EDIFICIO000 , opuso varias causas de inadmisibilidad. Una primera, por falta de indicación de la modalidad del recurso de casación por razón del cual se interpone ( artículos 481.1 , </w:t>
      </w:r>
      <w:r w:rsidRPr="0027473F">
        <w:rPr>
          <w:rFonts w:ascii="Arial" w:hAnsi="Arial" w:cs="Arial"/>
          <w:b/>
        </w:rPr>
        <w:lastRenderedPageBreak/>
        <w:t xml:space="preserve">477.2 y DF 16.1.5ª LEC ). Otras: a) porque los motivos 1ª, 2º y 3º pretenden una revisión de los hechos probados o una valoración global de la prueba y fundarse en hechos distintos de los probados en la sentencia recurrida, y b) porque los motivos cuarto, quinto y sexto pretenden convertir el recurso de casación en una tercera instancia con reproducción de los argumentos y motivos resueltos por la Audiencia Provincial.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 xml:space="preserve">Todos ellos se desestiman. El primero, porque no pasa de ser una infracción meramente formal que en auto de admisión del recurso ya vino aclarado en el sentido de que el procedimiento fue tramitado en atención a la cuantía, siendo la misma superior a 600.000 euros, por lo que su acceso a la casación debía hacerse a través del ordinal 2º del artículo 477.2 LEC , en su redacción dada por la Ley 37/ 2011, de 10 de octubre.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Los demás, porque tendrán su debido análisis al examinar cada uno de los motivos cuestionados.</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bCs/>
        </w:rPr>
        <w:t>SEGUNDO.</w:t>
      </w:r>
      <w:r w:rsidRPr="0027473F">
        <w:rPr>
          <w:rFonts w:ascii="Arial" w:hAnsi="Arial" w:cs="Arial"/>
          <w:b/>
        </w:rPr>
        <w:t xml:space="preserve"> - Los dos primeros motivos pretenden una calificación jurídica distinta de los defectos que presenta el inmueble con relación al cerramiento de la fachada, calidad del mármol instalado y carpintería de madera. Se alega la infracción de los artículos 1591 y 1257 del Código Civil porque tales defectos no son subsumibles en el concepto de ruina funcional sino en el contrato y ello entra dentro de la esfera de obligaciones del promotor, no del constructor.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Se estiman en parte.</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 xml:space="preserve">El artículo 1591 se refiere a los daños y perjuicios derivados de una deficiente construcción de un edificio, y sobre él instrumenta la responsabilidad civil de los agentes que intervienen en su ejecución, excluyendo aquellos defectos que pudieran resultar del contrato de compraventa de las viviendas y locales radicantes en el mismo. Una </w:t>
      </w:r>
      <w:r w:rsidRPr="0027473F">
        <w:rPr>
          <w:rFonts w:ascii="Arial" w:hAnsi="Arial" w:cs="Arial"/>
          <w:b/>
        </w:rPr>
        <w:lastRenderedPageBreak/>
        <w:t xml:space="preserve">cosa es el daño o vicio constructivo y otra la falta a las condiciones del contrato. El daño es el resultado que origina las consecuencias que prevé la norma, mientras que la falta a las condiciones del contrato no da lugar a la responsabilidad decenal, sino a acciones y a responsabilidades distintas, que afectan a la relación propia del contrato entre compradores y vendedores con proyección jurídica que no viene dada por el artículo 1591 del Código Civil , sino por los artículos 1101 y 1124 del mismo Cuerpo Legal , puesto que no derivan de la construcción propiamente dicha, sino de las obligaciones convenidas en el contrato, ni merecen por tanto el calificativo de dañosos en el sentido de la norma.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 xml:space="preserve">Es razón de la remisión que en la actualidad hace la Ley de Ordenación de la Edificación a las responsabilidades contractuales, desde la inconcreta e insegura expresión "sin perjuicio", utilizada en el apartado 1 del artículo 17, o desde la cita de los artículos 1.484 y siguientes del Código Civil del apartado 9, respecto del vendedor frente al comprador, para el ejercicio de las acciones previstas específicamente para los vicios ocultos ( SSTS 13 de mayo y 26 de junio 2008 ; 27 de junio 2012 ).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 xml:space="preserve">Pues bien, el compromiso de utilizar una determinada calidad en algunos materiales como las solerías y la madera afecta a quien oferta y vende el inmueble con unas características distintas, es decir, al promotor, que no está en el juicio, no a la constructora. En sede del artículo 1.591 del Código civil no es posible advertir que esta falta de calidad del material pueda afectar a la seguridad o eficacia en el uso del edificio, ni que le haga inútil para la finalidad a la que se construyeron los pisos.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No sucede lo mismo con el cerramiento de la fachada (grosor de la capa de aislamiento), que si tiene la consideración de vicio constructivo.</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bCs/>
        </w:rPr>
        <w:t>TERCERO.-</w:t>
      </w:r>
      <w:r w:rsidRPr="0027473F">
        <w:rPr>
          <w:rFonts w:ascii="Arial" w:hAnsi="Arial" w:cs="Arial"/>
          <w:b/>
        </w:rPr>
        <w:t xml:space="preserve"> En el motivo tercero se pretende que la Sala, mediante la estimación del motivo, identifique la responsabilidad de los agentes, excluyendo la de la constructora respecto de todos aquellos vicios cuya </w:t>
      </w:r>
      <w:r w:rsidRPr="0027473F">
        <w:rPr>
          <w:rFonts w:ascii="Arial" w:hAnsi="Arial" w:cs="Arial"/>
          <w:b/>
        </w:rPr>
        <w:lastRenderedPageBreak/>
        <w:t xml:space="preserve">causa no obedezca a su intervención en la obra, como es la disconformidad entre lo proyectado y ejecutado al corresponder a la esfera del promotor, manteniéndose solo en aquellos supuestos en que sea imposible deslindarse la autoría.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Se desestima.</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Para lograr conformar un criterio sobre la individualización de responsabilidades, dice el recurrente "se hace preciso acudir a loa conocimientos técnicos que han sido expuestos a los largo del procedimiento por los peritos intervinientes en el mismo a instancias de cada una de las partes". Ello no es posible en un recurso de esta naturaleza.</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bCs/>
        </w:rPr>
        <w:t>CUARTO.</w:t>
      </w:r>
      <w:r w:rsidRPr="0027473F">
        <w:rPr>
          <w:rFonts w:ascii="Arial" w:hAnsi="Arial" w:cs="Arial"/>
          <w:b/>
        </w:rPr>
        <w:t xml:space="preserve"> - En los motivos cuarto y quinto se alega la infracción del artículo 1101 CC , así como la doctrina jurisprudencial relativa al principio de la </w:t>
      </w:r>
      <w:proofErr w:type="spellStart"/>
      <w:r w:rsidRPr="0027473F">
        <w:rPr>
          <w:rFonts w:ascii="Arial" w:hAnsi="Arial" w:cs="Arial"/>
          <w:b/>
          <w:iCs/>
        </w:rPr>
        <w:t>restitutio</w:t>
      </w:r>
      <w:proofErr w:type="spellEnd"/>
      <w:r w:rsidRPr="0027473F">
        <w:rPr>
          <w:rFonts w:ascii="Arial" w:hAnsi="Arial" w:cs="Arial"/>
          <w:b/>
          <w:iCs/>
        </w:rPr>
        <w:t xml:space="preserve"> in </w:t>
      </w:r>
      <w:proofErr w:type="spellStart"/>
      <w:r w:rsidRPr="0027473F">
        <w:rPr>
          <w:rFonts w:ascii="Arial" w:hAnsi="Arial" w:cs="Arial"/>
          <w:b/>
          <w:iCs/>
        </w:rPr>
        <w:t>integrun</w:t>
      </w:r>
      <w:proofErr w:type="spellEnd"/>
      <w:r w:rsidRPr="0027473F">
        <w:rPr>
          <w:rFonts w:ascii="Arial" w:hAnsi="Arial" w:cs="Arial"/>
          <w:b/>
        </w:rPr>
        <w:t xml:space="preserve"> y </w:t>
      </w:r>
      <w:proofErr w:type="spellStart"/>
      <w:r w:rsidRPr="0027473F">
        <w:rPr>
          <w:rFonts w:ascii="Arial" w:hAnsi="Arial" w:cs="Arial"/>
          <w:b/>
          <w:iCs/>
        </w:rPr>
        <w:t>compensatio</w:t>
      </w:r>
      <w:proofErr w:type="spellEnd"/>
      <w:r w:rsidRPr="0027473F">
        <w:rPr>
          <w:rFonts w:ascii="Arial" w:hAnsi="Arial" w:cs="Arial"/>
          <w:b/>
          <w:iCs/>
        </w:rPr>
        <w:t xml:space="preserve"> </w:t>
      </w:r>
      <w:proofErr w:type="spellStart"/>
      <w:r w:rsidRPr="0027473F">
        <w:rPr>
          <w:rFonts w:ascii="Arial" w:hAnsi="Arial" w:cs="Arial"/>
          <w:b/>
          <w:iCs/>
        </w:rPr>
        <w:t>lucri</w:t>
      </w:r>
      <w:proofErr w:type="spellEnd"/>
      <w:r w:rsidRPr="0027473F">
        <w:rPr>
          <w:rFonts w:ascii="Arial" w:hAnsi="Arial" w:cs="Arial"/>
          <w:b/>
          <w:iCs/>
        </w:rPr>
        <w:t xml:space="preserve"> cum damno</w:t>
      </w:r>
      <w:r w:rsidRPr="0027473F">
        <w:rPr>
          <w:rFonts w:ascii="Arial" w:hAnsi="Arial" w:cs="Arial"/>
          <w:b/>
        </w:rPr>
        <w:t xml:space="preserve"> . Se refieren, de un lado, a las indemnizaciones en las que se incluyen reparaciones que no van a llevarse a cabo, cuando dichas indemnizaciones tienen en cuenta conceptos como el beneficio industrial, gastos generales, licencia de obra y proyecto y cuando existen propietarios que ya han realizado obras de reparación en sus viviendas y no han aportado facturas por los gastos soportados en tal concepto, pues tales circunstancias supondrían un enriquecimiento injusto. De otro, a que la merma de calidades debe ser descontada de la indemnización el beneficio obtenido por el material instalado y que ha venido utilizándose por los propietarios.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Con independencia de los gastos que obedezcan a partidas excluidas de la condena, como el mármol y la madera, debe señalarse lo siguiente:</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 xml:space="preserve">1. La entidad del resarcimiento abarca todo el menoscabo económico sufrido por el acreedor, consistente en la diferencia que existe entre la actual situación del patrimonio y la que tendría de no haberse realizado </w:t>
      </w:r>
      <w:r w:rsidRPr="0027473F">
        <w:rPr>
          <w:rFonts w:ascii="Arial" w:hAnsi="Arial" w:cs="Arial"/>
          <w:b/>
        </w:rPr>
        <w:lastRenderedPageBreak/>
        <w:t xml:space="preserve">el hecho dañoso, bien por la disminución efectiva del activo, ya por la ganancia o frustrada, pero siempre comprendiendo en su plenitud las consecuencias del acto lesivo, por cuanto el resarcimiento tiene por finalidad volver el patrimonio afectado a la disposición en que se encontraría de no haber mediado el incumplimiento o acto ilícito, lo que se conoce como </w:t>
      </w:r>
      <w:proofErr w:type="spellStart"/>
      <w:r w:rsidRPr="0027473F">
        <w:rPr>
          <w:rFonts w:ascii="Arial" w:hAnsi="Arial" w:cs="Arial"/>
          <w:b/>
          <w:iCs/>
        </w:rPr>
        <w:t>restitutio</w:t>
      </w:r>
      <w:proofErr w:type="spellEnd"/>
      <w:r w:rsidRPr="0027473F">
        <w:rPr>
          <w:rFonts w:ascii="Arial" w:hAnsi="Arial" w:cs="Arial"/>
          <w:b/>
          <w:iCs/>
        </w:rPr>
        <w:t xml:space="preserve"> in </w:t>
      </w:r>
      <w:proofErr w:type="spellStart"/>
      <w:r w:rsidRPr="0027473F">
        <w:rPr>
          <w:rFonts w:ascii="Arial" w:hAnsi="Arial" w:cs="Arial"/>
          <w:b/>
          <w:iCs/>
        </w:rPr>
        <w:t>integrum</w:t>
      </w:r>
      <w:proofErr w:type="spellEnd"/>
      <w:r w:rsidRPr="0027473F">
        <w:rPr>
          <w:rFonts w:ascii="Arial" w:hAnsi="Arial" w:cs="Arial"/>
          <w:b/>
          <w:iCs/>
        </w:rPr>
        <w:t>.</w:t>
      </w:r>
      <w:r w:rsidRPr="0027473F">
        <w:rPr>
          <w:rFonts w:ascii="Arial" w:hAnsi="Arial" w:cs="Arial"/>
          <w:b/>
        </w:rPr>
        <w:t xml:space="preserve">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 xml:space="preserve">2. Esta Sala ha declarado reiteradamente que la reparación indemnizatoria que deriva de la observancia del artículo 1101 viene condicionada a una doble contingencia: la demostración de los daños y perjuicios, cuya existencia y prueba es una cuestión de hecho, y la atribución de su comisión a un quehacer doloso, negligente o moroso, es decir, a una conducta culposa entendida en sentido amplio (por todas, STS de 29 de septiembre de 1994 ); asimismo, ha manifestado que la cuestión relativa a la existencia o no de daños y perjuicios es de mero hecho y, por tanto, la apreciación de la misma corresponde al Tribunal de instancia y ha de ser mantenida en casación, si no se impugna por el recurso adecuado para ello ( STS 8 de mayo 2008 y las que en ella se citan). Y es evidente que lo que indemniza la sentencia son las obras que la comunidad demandante va a realizar como consecuencia de una obra mal ejecutada.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3. La posible ventaja que hubiera obtenido la demandante durante diez años de las puertas y solerías (excluidas de la condena) no vendría propiciada por ellos sino por quienes no cumplieron el compromiso de instalar en la obra el material con las calidades contratadas.</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bCs/>
        </w:rPr>
        <w:t>QUINTO.-</w:t>
      </w:r>
      <w:r w:rsidRPr="0027473F">
        <w:rPr>
          <w:rFonts w:ascii="Arial" w:hAnsi="Arial" w:cs="Arial"/>
          <w:b/>
        </w:rPr>
        <w:t xml:space="preserve"> Finalmente, en el motivo sexto se alega la infracción de los artículos 1100 y 1108 del Código Civil por cuanto a la vista de la jurisprudencia de esta Sala hubo una oposición razonable para la determinación de la procedencia de intereses moratorios.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Se desestima.</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lastRenderedPageBreak/>
        <w:t xml:space="preserve">La jurisprudencia de esta Sala, a partir del Acuerdo de 20 de diciembre de 2005, establece una nueva doctrina, en la que, prescindiendo del alcance dado a la regla </w:t>
      </w:r>
      <w:r w:rsidRPr="0027473F">
        <w:rPr>
          <w:rFonts w:ascii="Arial" w:hAnsi="Arial" w:cs="Arial"/>
          <w:b/>
          <w:iCs/>
        </w:rPr>
        <w:t xml:space="preserve">"in </w:t>
      </w:r>
      <w:proofErr w:type="spellStart"/>
      <w:r w:rsidRPr="0027473F">
        <w:rPr>
          <w:rFonts w:ascii="Arial" w:hAnsi="Arial" w:cs="Arial"/>
          <w:b/>
          <w:iCs/>
        </w:rPr>
        <w:t>illiquidis</w:t>
      </w:r>
      <w:proofErr w:type="spellEnd"/>
      <w:r w:rsidRPr="0027473F">
        <w:rPr>
          <w:rFonts w:ascii="Arial" w:hAnsi="Arial" w:cs="Arial"/>
          <w:b/>
          <w:iCs/>
        </w:rPr>
        <w:t xml:space="preserve"> non </w:t>
      </w:r>
      <w:proofErr w:type="spellStart"/>
      <w:r w:rsidRPr="0027473F">
        <w:rPr>
          <w:rFonts w:ascii="Arial" w:hAnsi="Arial" w:cs="Arial"/>
          <w:b/>
          <w:iCs/>
        </w:rPr>
        <w:t>fit</w:t>
      </w:r>
      <w:proofErr w:type="spellEnd"/>
      <w:r w:rsidRPr="0027473F">
        <w:rPr>
          <w:rFonts w:ascii="Arial" w:hAnsi="Arial" w:cs="Arial"/>
          <w:b/>
          <w:iCs/>
        </w:rPr>
        <w:t xml:space="preserve"> mora"</w:t>
      </w:r>
      <w:r w:rsidRPr="0027473F">
        <w:rPr>
          <w:rFonts w:ascii="Arial" w:hAnsi="Arial" w:cs="Arial"/>
          <w:b/>
        </w:rPr>
        <w:t xml:space="preserve"> , atiende al canon de la razonabilidad en la oposición para decidir la procedencia de condenar o no al pago de intereses y concreción del "</w:t>
      </w:r>
      <w:proofErr w:type="spellStart"/>
      <w:r w:rsidRPr="0027473F">
        <w:rPr>
          <w:rFonts w:ascii="Arial" w:hAnsi="Arial" w:cs="Arial"/>
          <w:b/>
        </w:rPr>
        <w:t>dies</w:t>
      </w:r>
      <w:proofErr w:type="spellEnd"/>
      <w:r w:rsidRPr="0027473F">
        <w:rPr>
          <w:rFonts w:ascii="Arial" w:hAnsi="Arial" w:cs="Arial"/>
          <w:b/>
        </w:rPr>
        <w:t xml:space="preserve"> a quo" del devengo. Este moderno criterio, como precisa la sentencia de 16 de noviembre de 2007 , da mejor respuesta a la naturaleza de la obligación y al justo equilibrio de los intereses en juego, y en definitiva a la plenitud de la tutela judicial, tomando como pautas de la razonabilidad el fundamento de la reclamación, las razones de la oposición, la conducta de la parte demandada en orden a la liquidación y pago de lo adeudado, y demás circunstancias concurrentes, por lo que la solución exige una especial contemplación del caso enjuiciado ( SSTS 4 de junio de 2006 , 9 de febrero , 14 de junio y 2 de julio de 2007 ). Pues bien, en el supuesto que se examina, aun siendo menor el importe de la condena impuesta que el de la pretensión deducida en el suplico de la demanda, lo cierto es que, al margen del pronunciamiento que proceda sobre costas, la suma indemnizatoria es la consecuencia de una serie de partidas diferentes y si bien es cierto que en la instancia, primero, y ahora en el recurso han sido eliminadas alguna de ellas, las restantes, es decir, las que justifican la condena por un importe diferente, no han sido abonadas u ofrecidas a su legítimo acreedor. La solución contraria implicaría un evidente desajuste entre la posición de una y otra parte en orden a la disposición de la suma resarcitoria derivada del daño, respecto de estas concretas partidas derivadas de una obra mal hecha.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bCs/>
        </w:rPr>
        <w:t>SEXTO.-</w:t>
      </w:r>
      <w:r w:rsidRPr="0027473F">
        <w:rPr>
          <w:rFonts w:ascii="Arial" w:hAnsi="Arial" w:cs="Arial"/>
          <w:b/>
        </w:rPr>
        <w:t xml:space="preserve"> La estimación en parte del recurso, determina que no se haga especial declaración en cuanto a las costas del recurso, de conformidad con lo establecido en los artículos 394 y 398, ambos de la Ley de Enjuiciamiento Civil .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lastRenderedPageBreak/>
        <w:t>Por lo expuesto, en nombre del Rey y por la autoridad conferida por el pueblo español</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bCs/>
        </w:rPr>
        <w:t>FALLO:</w:t>
      </w:r>
      <w:r w:rsidRPr="0027473F">
        <w:rPr>
          <w:rFonts w:ascii="Arial" w:hAnsi="Arial" w:cs="Arial"/>
          <w:b/>
        </w:rPr>
        <w:t xml:space="preserve">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 xml:space="preserve">Estimar en parte el recurso de casación interpuesto por la representación de FCC Construcción S.A., contra la sentencia de la Audiencia Provincial de Cádiz, Sección 7ª, con sede en Algeciras, de once de diciembre de 2012 . En su lugar, estimamos, en parte, el recurso de apelación interpuesto por la recurrente, y dejamos sin efecto la condena impuesta como consecuencia de las mermas de calidades de los materiales empleados en la construcción del edificio que se describe en la demanda, por cuanto se refiere a la carpintería de madera y solería de mármol y a las partidas relacionadas con las mismas, absolviéndole de tal pronunciamiento y manteniendo los restantes. </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No se imponen las costas del recurso de casación ni las devengadas en las dos instancias a ninguno de los litigantes.</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Líbrese a la mencionada Audiencia la certificación correspondiente con devolución de los autos y rollo de Sala remitidos</w:t>
      </w:r>
    </w:p>
    <w:p w:rsidR="00E328DC" w:rsidRPr="0027473F" w:rsidRDefault="00E328DC" w:rsidP="00E328DC">
      <w:pPr>
        <w:pStyle w:val="NormalWeb"/>
        <w:spacing w:before="0" w:beforeAutospacing="0" w:after="0" w:afterAutospacing="0" w:line="360" w:lineRule="auto"/>
        <w:ind w:left="57" w:right="57"/>
        <w:jc w:val="both"/>
        <w:rPr>
          <w:rFonts w:ascii="Arial" w:hAnsi="Arial" w:cs="Arial"/>
          <w:b/>
        </w:rPr>
      </w:pPr>
      <w:r w:rsidRPr="0027473F">
        <w:rPr>
          <w:rFonts w:ascii="Arial" w:hAnsi="Arial" w:cs="Arial"/>
          <w:b/>
        </w:rPr>
        <w:t xml:space="preserve">Así por esta nuestra sentencia, que se insertará en la COLECCIÓN LEGISLATIVA pasándose al efecto las copias necesarias, lo pronunciamos, mandamos y firmamos </w:t>
      </w:r>
      <w:proofErr w:type="spellStart"/>
      <w:r w:rsidRPr="0027473F">
        <w:rPr>
          <w:rFonts w:ascii="Arial" w:hAnsi="Arial" w:cs="Arial"/>
          <w:b/>
        </w:rPr>
        <w:t>Jose</w:t>
      </w:r>
      <w:proofErr w:type="spellEnd"/>
      <w:r w:rsidRPr="0027473F">
        <w:rPr>
          <w:rFonts w:ascii="Arial" w:hAnsi="Arial" w:cs="Arial"/>
          <w:b/>
        </w:rPr>
        <w:t xml:space="preserve"> Antonio </w:t>
      </w:r>
      <w:proofErr w:type="spellStart"/>
      <w:r w:rsidRPr="0027473F">
        <w:rPr>
          <w:rFonts w:ascii="Arial" w:hAnsi="Arial" w:cs="Arial"/>
          <w:b/>
        </w:rPr>
        <w:t>Seijas</w:t>
      </w:r>
      <w:proofErr w:type="spellEnd"/>
      <w:r w:rsidRPr="0027473F">
        <w:rPr>
          <w:rFonts w:ascii="Arial" w:hAnsi="Arial" w:cs="Arial"/>
          <w:b/>
        </w:rPr>
        <w:t xml:space="preserve"> Quintana. Antonio Salas </w:t>
      </w:r>
      <w:proofErr w:type="spellStart"/>
      <w:r w:rsidRPr="0027473F">
        <w:rPr>
          <w:rFonts w:ascii="Arial" w:hAnsi="Arial" w:cs="Arial"/>
          <w:b/>
        </w:rPr>
        <w:t>Carceller</w:t>
      </w:r>
      <w:proofErr w:type="spellEnd"/>
      <w:r w:rsidRPr="0027473F">
        <w:rPr>
          <w:rFonts w:ascii="Arial" w:hAnsi="Arial" w:cs="Arial"/>
          <w:b/>
        </w:rPr>
        <w:t xml:space="preserve">. Eduardo Baena Ruiz. Xavier </w:t>
      </w:r>
      <w:proofErr w:type="spellStart"/>
      <w:r w:rsidRPr="0027473F">
        <w:rPr>
          <w:rFonts w:ascii="Arial" w:hAnsi="Arial" w:cs="Arial"/>
          <w:b/>
        </w:rPr>
        <w:t>O'Callaghan</w:t>
      </w:r>
      <w:proofErr w:type="spellEnd"/>
      <w:r w:rsidRPr="0027473F">
        <w:rPr>
          <w:rFonts w:ascii="Arial" w:hAnsi="Arial" w:cs="Arial"/>
          <w:b/>
        </w:rPr>
        <w:t xml:space="preserve"> Muñoz. Firmado y Rubricado. PUBLICACIÓN.- Leída y publicada fue la anterior sentencia por el EXCMO. SR. D. </w:t>
      </w:r>
      <w:proofErr w:type="spellStart"/>
      <w:r w:rsidRPr="0027473F">
        <w:rPr>
          <w:rFonts w:ascii="Arial" w:hAnsi="Arial" w:cs="Arial"/>
          <w:b/>
        </w:rPr>
        <w:t>Jose</w:t>
      </w:r>
      <w:proofErr w:type="spellEnd"/>
      <w:r w:rsidRPr="0027473F">
        <w:rPr>
          <w:rFonts w:ascii="Arial" w:hAnsi="Arial" w:cs="Arial"/>
          <w:b/>
        </w:rPr>
        <w:t xml:space="preserve"> Antonio </w:t>
      </w:r>
      <w:proofErr w:type="spellStart"/>
      <w:r w:rsidRPr="0027473F">
        <w:rPr>
          <w:rFonts w:ascii="Arial" w:hAnsi="Arial" w:cs="Arial"/>
          <w:b/>
        </w:rPr>
        <w:t>Seijas</w:t>
      </w:r>
      <w:proofErr w:type="spellEnd"/>
      <w:r w:rsidRPr="0027473F">
        <w:rPr>
          <w:rFonts w:ascii="Arial" w:hAnsi="Arial" w:cs="Arial"/>
          <w:b/>
        </w:rPr>
        <w:t xml:space="preserve"> Quintana, Ponente que ha sido en el trámite de los presentes autos, estando celebrando Audiencia Pública la Sala Primera del Tribunal Supremo, en el día de hoy; de lo que como Secretario de la misma, certifico.</w:t>
      </w:r>
    </w:p>
    <w:p w:rsidR="00E328DC" w:rsidRPr="0027473F" w:rsidRDefault="00E328DC" w:rsidP="00E328DC">
      <w:pPr>
        <w:spacing w:line="360" w:lineRule="auto"/>
        <w:ind w:left="57" w:right="57"/>
        <w:jc w:val="both"/>
        <w:rPr>
          <w:rFonts w:ascii="Arial" w:hAnsi="Arial" w:cs="Arial"/>
          <w:b/>
        </w:rPr>
      </w:pPr>
      <w:r w:rsidRPr="0027473F">
        <w:rPr>
          <w:rFonts w:ascii="Arial" w:hAnsi="Arial" w:cs="Arial"/>
          <w:b/>
        </w:rPr>
        <w:t>El presente texto proviene del Centro de Documentación del Poder Judicial. Su contenido se corresponde íntegramente con el del CENDOJ.</w:t>
      </w:r>
    </w:p>
    <w:p w:rsidR="00F361D2" w:rsidRPr="000A133F" w:rsidRDefault="00F361D2" w:rsidP="00A07993">
      <w:pPr>
        <w:pStyle w:val="NormalWeb"/>
        <w:spacing w:before="0" w:beforeAutospacing="0" w:after="0" w:afterAutospacing="0" w:line="360" w:lineRule="auto"/>
        <w:jc w:val="both"/>
        <w:rPr>
          <w:rFonts w:ascii="Arial" w:hAnsi="Arial" w:cs="Arial"/>
          <w:b/>
        </w:rPr>
      </w:pPr>
    </w:p>
    <w:sectPr w:rsidR="00F361D2" w:rsidRPr="000A133F" w:rsidSect="00F50D86">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097" w:rsidRDefault="00637097">
      <w:r>
        <w:separator/>
      </w:r>
    </w:p>
  </w:endnote>
  <w:endnote w:type="continuationSeparator" w:id="0">
    <w:p w:rsidR="00637097" w:rsidRDefault="00637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328DC">
      <w:rPr>
        <w:rStyle w:val="Nmerodepgina"/>
        <w:noProof/>
      </w:rPr>
      <w:t>15</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097" w:rsidRDefault="00637097">
      <w:r>
        <w:separator/>
      </w:r>
    </w:p>
  </w:footnote>
  <w:footnote w:type="continuationSeparator" w:id="0">
    <w:p w:rsidR="00637097" w:rsidRDefault="00637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mso-position-horizontal:center;mso-position-horizontal-relative:margin;mso-position-vertical:center;mso-position-vertical-relative:margin" o:allowincell="f">
          <v:imagedata r:id="rId1" o:title="MARCA DE AGUA"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1;mso-position-horizontal:center;mso-position-horizontal-relative:margin;mso-position-vertical:center;mso-position-vertical-relative:margin" o:allowincell="f">
          <v:imagedata r:id="rId1" o:title="MARCA DE AGUA" gain="19661f" blacklevel="22938f"/>
        </v:shape>
      </w:pict>
    </w:r>
  </w:p>
  <w:p w:rsidR="00247F1A" w:rsidRDefault="00247F1A" w:rsidP="000C47AE">
    <w:pPr>
      <w:pStyle w:val="Encabezado"/>
      <w:jc w:val="center"/>
    </w:pPr>
    <w:r>
      <w:pict>
        <v:shape id="_x0000_i1025" type="#_x0000_t75" style="width:81.25pt;height:75.7pt">
          <v:imagedata r:id="rId2" o:title=""/>
        </v:shape>
      </w:pict>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3;mso-position-horizontal:center;mso-position-horizontal-relative:margin;mso-position-vertical:center;mso-position-vertical-relative:margin" o:allowincell="f">
          <v:imagedata r:id="rId1" o:title="MARCA DE AGUA"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stylePaneFormatFilter w:val="3F01"/>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7106"/>
    <w:rsid w:val="00000ABC"/>
    <w:rsid w:val="00005799"/>
    <w:rsid w:val="00017DA5"/>
    <w:rsid w:val="000362A9"/>
    <w:rsid w:val="00042584"/>
    <w:rsid w:val="000677B4"/>
    <w:rsid w:val="00083E4E"/>
    <w:rsid w:val="000A133F"/>
    <w:rsid w:val="000C337E"/>
    <w:rsid w:val="000C47AE"/>
    <w:rsid w:val="000C4953"/>
    <w:rsid w:val="0010060C"/>
    <w:rsid w:val="0010178D"/>
    <w:rsid w:val="00162E93"/>
    <w:rsid w:val="00165508"/>
    <w:rsid w:val="001765E7"/>
    <w:rsid w:val="001771E6"/>
    <w:rsid w:val="00181091"/>
    <w:rsid w:val="001829D4"/>
    <w:rsid w:val="001969A3"/>
    <w:rsid w:val="001D7106"/>
    <w:rsid w:val="001E0A4E"/>
    <w:rsid w:val="001F194A"/>
    <w:rsid w:val="00202275"/>
    <w:rsid w:val="00206865"/>
    <w:rsid w:val="00222D9D"/>
    <w:rsid w:val="00232DFC"/>
    <w:rsid w:val="00247F1A"/>
    <w:rsid w:val="002503E9"/>
    <w:rsid w:val="00250B2A"/>
    <w:rsid w:val="00255846"/>
    <w:rsid w:val="002759CE"/>
    <w:rsid w:val="00283E8B"/>
    <w:rsid w:val="00284FAC"/>
    <w:rsid w:val="002A2EE4"/>
    <w:rsid w:val="002A6352"/>
    <w:rsid w:val="002B268C"/>
    <w:rsid w:val="002B579C"/>
    <w:rsid w:val="002C2243"/>
    <w:rsid w:val="002D2ED2"/>
    <w:rsid w:val="002F7B53"/>
    <w:rsid w:val="00320289"/>
    <w:rsid w:val="00323FC4"/>
    <w:rsid w:val="00326C83"/>
    <w:rsid w:val="00332F1F"/>
    <w:rsid w:val="00357DD2"/>
    <w:rsid w:val="0036668D"/>
    <w:rsid w:val="00373292"/>
    <w:rsid w:val="00374027"/>
    <w:rsid w:val="003B5346"/>
    <w:rsid w:val="003D1CE9"/>
    <w:rsid w:val="003E66C1"/>
    <w:rsid w:val="003E7310"/>
    <w:rsid w:val="00403FB6"/>
    <w:rsid w:val="004069A0"/>
    <w:rsid w:val="004310CD"/>
    <w:rsid w:val="0044211B"/>
    <w:rsid w:val="00445C86"/>
    <w:rsid w:val="00447B6D"/>
    <w:rsid w:val="00464DB2"/>
    <w:rsid w:val="004712E1"/>
    <w:rsid w:val="0048064B"/>
    <w:rsid w:val="0048268F"/>
    <w:rsid w:val="004856E9"/>
    <w:rsid w:val="0048734A"/>
    <w:rsid w:val="004A2021"/>
    <w:rsid w:val="004D4741"/>
    <w:rsid w:val="004D7C75"/>
    <w:rsid w:val="004F1AE6"/>
    <w:rsid w:val="00502F2D"/>
    <w:rsid w:val="005310EF"/>
    <w:rsid w:val="005314CC"/>
    <w:rsid w:val="0053730B"/>
    <w:rsid w:val="005537F8"/>
    <w:rsid w:val="00555B56"/>
    <w:rsid w:val="00573B2A"/>
    <w:rsid w:val="00586A96"/>
    <w:rsid w:val="00595E1F"/>
    <w:rsid w:val="005B364E"/>
    <w:rsid w:val="005C19B9"/>
    <w:rsid w:val="005F7C83"/>
    <w:rsid w:val="00637097"/>
    <w:rsid w:val="006636A4"/>
    <w:rsid w:val="006928C9"/>
    <w:rsid w:val="006949F3"/>
    <w:rsid w:val="006A4E17"/>
    <w:rsid w:val="006C350A"/>
    <w:rsid w:val="006E73A1"/>
    <w:rsid w:val="00701F10"/>
    <w:rsid w:val="0072781A"/>
    <w:rsid w:val="00731EBB"/>
    <w:rsid w:val="00741184"/>
    <w:rsid w:val="007419EB"/>
    <w:rsid w:val="00760140"/>
    <w:rsid w:val="00772E66"/>
    <w:rsid w:val="007C19AA"/>
    <w:rsid w:val="007C19D7"/>
    <w:rsid w:val="007C1D60"/>
    <w:rsid w:val="007C312B"/>
    <w:rsid w:val="008343D7"/>
    <w:rsid w:val="00843326"/>
    <w:rsid w:val="00890667"/>
    <w:rsid w:val="008A7198"/>
    <w:rsid w:val="008B475A"/>
    <w:rsid w:val="008E7057"/>
    <w:rsid w:val="008F00DE"/>
    <w:rsid w:val="008F4096"/>
    <w:rsid w:val="00911495"/>
    <w:rsid w:val="00911FEA"/>
    <w:rsid w:val="009227EE"/>
    <w:rsid w:val="009416AE"/>
    <w:rsid w:val="009422B8"/>
    <w:rsid w:val="009426CD"/>
    <w:rsid w:val="009B6BE2"/>
    <w:rsid w:val="009B7116"/>
    <w:rsid w:val="009C162D"/>
    <w:rsid w:val="009C6D7B"/>
    <w:rsid w:val="009E0EF0"/>
    <w:rsid w:val="009F140E"/>
    <w:rsid w:val="009F333D"/>
    <w:rsid w:val="00A07993"/>
    <w:rsid w:val="00A14E96"/>
    <w:rsid w:val="00A3314E"/>
    <w:rsid w:val="00A96FFE"/>
    <w:rsid w:val="00AF0E4C"/>
    <w:rsid w:val="00B00F10"/>
    <w:rsid w:val="00B01332"/>
    <w:rsid w:val="00B30A91"/>
    <w:rsid w:val="00B70728"/>
    <w:rsid w:val="00B75112"/>
    <w:rsid w:val="00BA697C"/>
    <w:rsid w:val="00BB37AC"/>
    <w:rsid w:val="00BC65E7"/>
    <w:rsid w:val="00BC76E9"/>
    <w:rsid w:val="00C06DF8"/>
    <w:rsid w:val="00C12F38"/>
    <w:rsid w:val="00C23C6B"/>
    <w:rsid w:val="00C255CE"/>
    <w:rsid w:val="00C512FC"/>
    <w:rsid w:val="00C65388"/>
    <w:rsid w:val="00C76228"/>
    <w:rsid w:val="00CA103B"/>
    <w:rsid w:val="00CA7482"/>
    <w:rsid w:val="00CC4A28"/>
    <w:rsid w:val="00CD0F80"/>
    <w:rsid w:val="00D07FF9"/>
    <w:rsid w:val="00D144CA"/>
    <w:rsid w:val="00D20FA5"/>
    <w:rsid w:val="00D33F86"/>
    <w:rsid w:val="00D417E1"/>
    <w:rsid w:val="00D44DD9"/>
    <w:rsid w:val="00D549E0"/>
    <w:rsid w:val="00D557E5"/>
    <w:rsid w:val="00D60A2F"/>
    <w:rsid w:val="00D65397"/>
    <w:rsid w:val="00D74366"/>
    <w:rsid w:val="00D83636"/>
    <w:rsid w:val="00D840C3"/>
    <w:rsid w:val="00D93BDB"/>
    <w:rsid w:val="00DA5CEF"/>
    <w:rsid w:val="00DB107B"/>
    <w:rsid w:val="00DC1095"/>
    <w:rsid w:val="00DC1455"/>
    <w:rsid w:val="00DD1B7E"/>
    <w:rsid w:val="00DF2C68"/>
    <w:rsid w:val="00E116DF"/>
    <w:rsid w:val="00E123C5"/>
    <w:rsid w:val="00E328DC"/>
    <w:rsid w:val="00E51257"/>
    <w:rsid w:val="00E803DC"/>
    <w:rsid w:val="00EA76F3"/>
    <w:rsid w:val="00EB32D4"/>
    <w:rsid w:val="00EB47E7"/>
    <w:rsid w:val="00EB5DEB"/>
    <w:rsid w:val="00EC65E3"/>
    <w:rsid w:val="00ED148D"/>
    <w:rsid w:val="00EE229B"/>
    <w:rsid w:val="00EF3860"/>
    <w:rsid w:val="00EF669D"/>
    <w:rsid w:val="00F064C2"/>
    <w:rsid w:val="00F14190"/>
    <w:rsid w:val="00F361D2"/>
    <w:rsid w:val="00F50A25"/>
    <w:rsid w:val="00F50D86"/>
    <w:rsid w:val="00F76C6A"/>
    <w:rsid w:val="00F876FB"/>
    <w:rsid w:val="00FB7FAE"/>
    <w:rsid w:val="00FE78B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tol\busquedaJurisprudencia\search%3fponente=88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39652-5458-401F-9CEA-40D9FBEF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4025</Words>
  <Characters>22138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26111</CharactersWithSpaces>
  <SharedDoc>false</SharedDoc>
  <HLinks>
    <vt:vector size="6" baseType="variant">
      <vt:variant>
        <vt:i4>6160508</vt:i4>
      </vt:variant>
      <vt:variant>
        <vt:i4>0</vt:i4>
      </vt:variant>
      <vt:variant>
        <vt:i4>0</vt:i4>
      </vt:variant>
      <vt:variant>
        <vt:i4>5</vt:i4>
      </vt:variant>
      <vt:variant>
        <vt:lpwstr>C:\tol\busquedaJurisprudencia\search?ponente=17140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2011-09-06T19:44:00Z</cp:lastPrinted>
  <dcterms:created xsi:type="dcterms:W3CDTF">2015-05-31T10:19:00Z</dcterms:created>
  <dcterms:modified xsi:type="dcterms:W3CDTF">2015-05-31T10:19:00Z</dcterms:modified>
</cp:coreProperties>
</file>