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0002" w:rsidRDefault="00DF0002" w:rsidP="00DF0002">
      <w:pPr>
        <w:spacing w:before="100" w:beforeAutospacing="1" w:after="100" w:afterAutospacing="1"/>
        <w:jc w:val="both"/>
        <w:rPr>
          <w:rFonts w:ascii="Arial" w:hAnsi="Arial" w:cs="Arial"/>
          <w:b/>
        </w:rPr>
      </w:pPr>
    </w:p>
    <w:p w:rsidR="00DF0002" w:rsidRDefault="00DF0002" w:rsidP="00DF0002">
      <w:pPr>
        <w:spacing w:before="100" w:beforeAutospacing="1" w:after="100" w:afterAutospacing="1"/>
        <w:jc w:val="both"/>
        <w:rPr>
          <w:rFonts w:ascii="Arial" w:hAnsi="Arial" w:cs="Arial"/>
          <w:b/>
        </w:rPr>
      </w:pPr>
    </w:p>
    <w:p w:rsidR="00DF0002" w:rsidRPr="00DF0002" w:rsidRDefault="00DF0002" w:rsidP="00DF0002">
      <w:pPr>
        <w:spacing w:before="100" w:beforeAutospacing="1" w:after="100" w:afterAutospacing="1"/>
        <w:jc w:val="center"/>
        <w:rPr>
          <w:rFonts w:ascii="Arial" w:hAnsi="Arial" w:cs="Arial"/>
          <w:b/>
        </w:rPr>
      </w:pPr>
      <w:r>
        <w:rPr>
          <w:rFonts w:ascii="Arial" w:hAnsi="Arial" w:cs="Arial"/>
          <w:b/>
          <w:bCs/>
        </w:rPr>
        <w:t>Los intereses moratorio</w:t>
      </w:r>
      <w:r w:rsidR="008E645F">
        <w:rPr>
          <w:rFonts w:ascii="Arial" w:hAnsi="Arial" w:cs="Arial"/>
          <w:b/>
          <w:bCs/>
        </w:rPr>
        <w:t>s</w:t>
      </w:r>
      <w:r>
        <w:rPr>
          <w:rFonts w:ascii="Arial" w:hAnsi="Arial" w:cs="Arial"/>
          <w:b/>
          <w:bCs/>
        </w:rPr>
        <w:t xml:space="preserve"> abusivos</w:t>
      </w:r>
    </w:p>
    <w:p w:rsidR="00DF0002" w:rsidRPr="00714A2D" w:rsidRDefault="00DF0002" w:rsidP="00DF0002">
      <w:pPr>
        <w:spacing w:before="100" w:beforeAutospacing="1" w:after="100" w:afterAutospacing="1"/>
        <w:jc w:val="both"/>
        <w:rPr>
          <w:rFonts w:ascii="Arial" w:hAnsi="Arial" w:cs="Arial"/>
        </w:rPr>
      </w:pPr>
    </w:p>
    <w:p w:rsidR="00DF0002" w:rsidRPr="00DF0002" w:rsidRDefault="00DF0002" w:rsidP="00DF0002">
      <w:pPr>
        <w:spacing w:before="100" w:beforeAutospacing="1" w:after="100" w:afterAutospacing="1"/>
        <w:jc w:val="both"/>
        <w:rPr>
          <w:rFonts w:ascii="Arial" w:hAnsi="Arial" w:cs="Arial"/>
        </w:rPr>
      </w:pPr>
      <w:r w:rsidRPr="00714A2D">
        <w:rPr>
          <w:rFonts w:ascii="Arial" w:hAnsi="Arial" w:cs="Arial"/>
        </w:rPr>
        <w:t> </w:t>
      </w:r>
    </w:p>
    <w:p w:rsidR="00DF0002" w:rsidRPr="00DF0002" w:rsidRDefault="00DF0002" w:rsidP="00DF0002">
      <w:pPr>
        <w:spacing w:before="100" w:beforeAutospacing="1" w:after="100" w:afterAutospacing="1"/>
        <w:jc w:val="both"/>
        <w:rPr>
          <w:rFonts w:ascii="Arial" w:hAnsi="Arial" w:cs="Arial"/>
          <w:b/>
        </w:rPr>
      </w:pPr>
      <w:r>
        <w:rPr>
          <w:rFonts w:ascii="Arial" w:hAnsi="Arial" w:cs="Arial"/>
        </w:rPr>
        <w:tab/>
      </w:r>
      <w:r w:rsidRPr="00DF0002">
        <w:rPr>
          <w:rFonts w:ascii="Arial" w:hAnsi="Arial" w:cs="Arial"/>
          <w:b/>
        </w:rPr>
        <w:t xml:space="preserve">La problemática de los intereses abusivos en operaciones de préstamo es un problema secular. Una primera reacción en el ordenamiento jurídico español vino dada por la Ley de 23 de julio de 1908 de la Usura, conocida como Ley </w:t>
      </w:r>
      <w:proofErr w:type="spellStart"/>
      <w:r w:rsidRPr="00DF0002">
        <w:rPr>
          <w:rFonts w:ascii="Arial" w:hAnsi="Arial" w:cs="Arial"/>
          <w:b/>
        </w:rPr>
        <w:t>Azcárate</w:t>
      </w:r>
      <w:proofErr w:type="spellEnd"/>
      <w:r w:rsidRPr="00DF0002">
        <w:rPr>
          <w:rFonts w:ascii="Arial" w:hAnsi="Arial" w:cs="Arial"/>
          <w:b/>
        </w:rPr>
        <w:t xml:space="preserve">, obra del Ministro de Gracia y Justicia de aquélla época, don Gumersindo </w:t>
      </w:r>
      <w:proofErr w:type="spellStart"/>
      <w:r w:rsidRPr="00DF0002">
        <w:rPr>
          <w:rFonts w:ascii="Arial" w:hAnsi="Arial" w:cs="Arial"/>
          <w:b/>
        </w:rPr>
        <w:t>Azcárate</w:t>
      </w:r>
      <w:proofErr w:type="spellEnd"/>
      <w:r w:rsidRPr="00DF0002">
        <w:rPr>
          <w:rFonts w:ascii="Arial" w:hAnsi="Arial" w:cs="Arial"/>
          <w:b/>
        </w:rPr>
        <w:t>. </w:t>
      </w:r>
    </w:p>
    <w:p w:rsidR="00DF0002" w:rsidRPr="00DF0002" w:rsidRDefault="00DF0002" w:rsidP="00DF0002">
      <w:pPr>
        <w:spacing w:before="100" w:beforeAutospacing="1" w:after="100" w:afterAutospacing="1"/>
        <w:jc w:val="both"/>
        <w:rPr>
          <w:rFonts w:ascii="Arial" w:hAnsi="Arial" w:cs="Arial"/>
          <w:b/>
        </w:rPr>
      </w:pPr>
      <w:r w:rsidRPr="00DF0002">
        <w:rPr>
          <w:rFonts w:ascii="Arial" w:hAnsi="Arial" w:cs="Arial"/>
          <w:b/>
        </w:rPr>
        <w:tab/>
        <w:t>Esta ley reaccionaba frente a los llamados préstamos usurarios, declarando nulos en su artículo 1 aquellos contratos de préstamo en que se estipulase un interés notablemente superior al normal del dinero y manifiestamente desproporcionado con las circunstancias del caso o en condiciones tales que resultase leonino, habiendo motivos para estimar que ha sido aceptado por el prestatario a causa de su situación angustiosa, de su inexperiencia o de lo limitado de sus facultades mentales, así como aquéllos en los que se suponía recibida mayor cantidad de la verdaderamente entregada.</w:t>
      </w:r>
    </w:p>
    <w:p w:rsidR="00DF0002" w:rsidRPr="00DF0002" w:rsidRDefault="00DF0002" w:rsidP="00DF0002">
      <w:pPr>
        <w:spacing w:before="100" w:beforeAutospacing="1" w:after="100" w:afterAutospacing="1"/>
        <w:jc w:val="both"/>
        <w:rPr>
          <w:rFonts w:ascii="Arial" w:hAnsi="Arial" w:cs="Arial"/>
          <w:b/>
        </w:rPr>
      </w:pPr>
      <w:r w:rsidRPr="00DF0002">
        <w:rPr>
          <w:rFonts w:ascii="Arial" w:hAnsi="Arial" w:cs="Arial"/>
          <w:b/>
        </w:rPr>
        <w:tab/>
        <w:t>La consecuencia de declarar un préstamo usurario, conforme a lo dispuesto en el artículo 3 de la citada ley, se materializa en que el mismo deviene nulo, de modo que el prestatario únicamente estará  obligado a devolver el capital prestado. Ello al margen de la posibilidad de imponer una corrección disciplinaria materializada en una multa al prestamista reincidente. Esta ley se encuentra hoy todavía vigente.</w:t>
      </w:r>
    </w:p>
    <w:p w:rsidR="00DF0002" w:rsidRPr="00DF0002" w:rsidRDefault="00DF0002" w:rsidP="00DF0002">
      <w:pPr>
        <w:spacing w:before="100" w:beforeAutospacing="1" w:after="100" w:afterAutospacing="1"/>
        <w:jc w:val="both"/>
        <w:rPr>
          <w:rFonts w:ascii="Arial" w:hAnsi="Arial" w:cs="Arial"/>
          <w:b/>
        </w:rPr>
      </w:pPr>
      <w:r w:rsidRPr="00DF0002">
        <w:rPr>
          <w:rFonts w:ascii="Arial" w:hAnsi="Arial" w:cs="Arial"/>
          <w:b/>
        </w:rPr>
        <w:tab/>
        <w:t xml:space="preserve">A lo largo particularmente de la segunda mitad del siglo XX la práctica bancaria ha venido en orden a los intereses remuneratorios, normalmente, siguiendo las condiciones de mercado y fijando unos tipos más o menos acordes a lo que las instituciones financieras marcaban a través de su política monetaria. Sin embargo y en lo que respecta a los </w:t>
      </w:r>
      <w:r w:rsidRPr="00DF0002">
        <w:rPr>
          <w:rFonts w:ascii="Arial" w:hAnsi="Arial" w:cs="Arial"/>
          <w:b/>
        </w:rPr>
        <w:lastRenderedPageBreak/>
        <w:t>intereses moratorios que se pactan para el caso de incumplimiento de la obligación de pago, las entidades prestamistas, de manera generalizada vinieron “cargando la mano” en un proceso que ha determinado unos intereses muy superiores al interés legal del dinero y a los intereses remuneratorios, y que fluctúan en una horquilla entre el 18% y el 30% aproximadamente. A estos efectos conviene recordar, que en los últimos veinte años el tipo medio del interés legal del dinero ha sido un 5,025%.</w:t>
      </w:r>
    </w:p>
    <w:p w:rsidR="00DF0002" w:rsidRPr="00DF0002" w:rsidRDefault="00DF0002" w:rsidP="00DF0002">
      <w:pPr>
        <w:spacing w:before="100" w:beforeAutospacing="1" w:after="100" w:afterAutospacing="1"/>
        <w:jc w:val="both"/>
        <w:rPr>
          <w:rFonts w:ascii="Arial" w:hAnsi="Arial" w:cs="Arial"/>
          <w:b/>
        </w:rPr>
      </w:pPr>
      <w:r w:rsidRPr="00DF0002">
        <w:rPr>
          <w:rFonts w:ascii="Arial" w:hAnsi="Arial" w:cs="Arial"/>
          <w:b/>
        </w:rPr>
        <w:tab/>
        <w:t>Una primera reacción ya más reciente en nuestro país contra estas prácticas vino dada por la Ley de Crédito al Consumo 7/1995 de 23 de marzo,  que exclusivamente para los descubiertos en cuenta corriente estableció en su artículo 19 como tope máximo el interés moratorio de 2,5 veces el interés legal del dinero vigente en cada momento.</w:t>
      </w:r>
    </w:p>
    <w:p w:rsidR="00DF0002" w:rsidRPr="00DF0002" w:rsidRDefault="00DF0002" w:rsidP="00DF0002">
      <w:pPr>
        <w:spacing w:before="100" w:beforeAutospacing="1" w:after="100" w:afterAutospacing="1"/>
        <w:jc w:val="both"/>
        <w:rPr>
          <w:rFonts w:ascii="Arial" w:hAnsi="Arial" w:cs="Arial"/>
          <w:b/>
        </w:rPr>
      </w:pPr>
      <w:r w:rsidRPr="00DF0002">
        <w:rPr>
          <w:rFonts w:ascii="Arial" w:hAnsi="Arial" w:cs="Arial"/>
          <w:b/>
        </w:rPr>
        <w:tab/>
        <w:t xml:space="preserve">Hoy dicha ley se ha visto sustituida por la  Ley 16/2011 de 24 de junio, de Contratos  de Crédito al Consumo, que en su artículo 20.4 reproduce dicha limitación,  por encima de la cual el tipo de interés moratorio era declarado abusivo. Este índice de 2,5 veces el interés legal vino siendo tomado como referencia por los tribunales a la hora de determinar la posible </w:t>
      </w:r>
      <w:proofErr w:type="spellStart"/>
      <w:r w:rsidRPr="00DF0002">
        <w:rPr>
          <w:rFonts w:ascii="Arial" w:hAnsi="Arial" w:cs="Arial"/>
          <w:b/>
        </w:rPr>
        <w:t>abusividad</w:t>
      </w:r>
      <w:proofErr w:type="spellEnd"/>
      <w:r w:rsidRPr="00DF0002">
        <w:rPr>
          <w:rFonts w:ascii="Arial" w:hAnsi="Arial" w:cs="Arial"/>
          <w:b/>
        </w:rPr>
        <w:t xml:space="preserve"> o no de los tipos de interés moratorios en distintas operaciones de crédito en perjuicio de los consumidores.</w:t>
      </w:r>
    </w:p>
    <w:p w:rsidR="00DF0002" w:rsidRPr="00DF0002" w:rsidRDefault="00DF0002" w:rsidP="00DF0002">
      <w:pPr>
        <w:spacing w:before="100" w:beforeAutospacing="1" w:after="100" w:afterAutospacing="1"/>
        <w:jc w:val="both"/>
        <w:rPr>
          <w:rFonts w:ascii="Arial" w:hAnsi="Arial" w:cs="Arial"/>
          <w:b/>
        </w:rPr>
      </w:pPr>
      <w:r w:rsidRPr="00DF0002">
        <w:rPr>
          <w:rFonts w:ascii="Arial" w:hAnsi="Arial" w:cs="Arial"/>
          <w:b/>
        </w:rPr>
        <w:tab/>
        <w:t>La aplicación de unos intereses moratorios desproporcionados a los consumidores resultaba particularmente sangrante en el caso de los préstamos hipotecarios, puesto que su recobro, al margen de la responsabilidad patrimonial universal que consagra el artículo 1911 del Código Civil,  venía asegurado mediante una garantía real sobre el bien de carácter privilegiado que posibilitaba con carácter preferente y prácticamente seguro la íntegra recuperación  del capital prestado y de los intereses.</w:t>
      </w:r>
    </w:p>
    <w:p w:rsidR="00DF0002" w:rsidRPr="00DF0002" w:rsidRDefault="00DF0002" w:rsidP="00DF0002">
      <w:pPr>
        <w:spacing w:before="100" w:beforeAutospacing="1" w:after="100" w:afterAutospacing="1"/>
        <w:jc w:val="both"/>
        <w:rPr>
          <w:rFonts w:ascii="Arial" w:hAnsi="Arial" w:cs="Arial"/>
          <w:b/>
        </w:rPr>
      </w:pPr>
      <w:r w:rsidRPr="00DF0002">
        <w:rPr>
          <w:rFonts w:ascii="Arial" w:hAnsi="Arial" w:cs="Arial"/>
          <w:b/>
        </w:rPr>
        <w:tab/>
        <w:t xml:space="preserve">Máxime cuando la práctica bancaria seguida antes del </w:t>
      </w:r>
      <w:r w:rsidRPr="00DF0002">
        <w:rPr>
          <w:rFonts w:ascii="Arial" w:hAnsi="Arial" w:cs="Arial"/>
          <w:b/>
          <w:i/>
          <w:iCs/>
        </w:rPr>
        <w:t>boom</w:t>
      </w:r>
      <w:r w:rsidRPr="00DF0002">
        <w:rPr>
          <w:rFonts w:ascii="Arial" w:hAnsi="Arial" w:cs="Arial"/>
          <w:b/>
        </w:rPr>
        <w:t xml:space="preserve"> inmobiliario hacía que el capital prestado con garantía hipotecaria generalizadamente fuera sensiblemente inferior al valor real y al valor de tasación del inmueble.</w:t>
      </w:r>
    </w:p>
    <w:p w:rsidR="00DF0002" w:rsidRPr="00DF0002" w:rsidRDefault="00DF0002" w:rsidP="00DF0002">
      <w:pPr>
        <w:spacing w:before="100" w:beforeAutospacing="1" w:after="100" w:afterAutospacing="1"/>
        <w:jc w:val="both"/>
        <w:rPr>
          <w:rFonts w:ascii="Arial" w:hAnsi="Arial" w:cs="Arial"/>
          <w:b/>
        </w:rPr>
      </w:pPr>
      <w:r w:rsidRPr="00DF0002">
        <w:rPr>
          <w:rFonts w:ascii="Arial" w:hAnsi="Arial" w:cs="Arial"/>
          <w:b/>
        </w:rPr>
        <w:tab/>
        <w:t xml:space="preserve">Los limitados motivos de oposición a la ejecución de los préstamos hipotecarios previstos en nuestro ordenamiento jurídico (la extinción de </w:t>
      </w:r>
      <w:r w:rsidRPr="00DF0002">
        <w:rPr>
          <w:rFonts w:ascii="Arial" w:hAnsi="Arial" w:cs="Arial"/>
          <w:b/>
        </w:rPr>
        <w:lastRenderedPageBreak/>
        <w:t xml:space="preserve">la garantía o de la obligación garantizada y el error en la determinación de la cuantía exigible, vid- artículo 695 LEC), no permitían a los consumidores prestatarios que se veían demandados el oponerse a la ejecución alegando la nulidad o posible </w:t>
      </w:r>
      <w:proofErr w:type="spellStart"/>
      <w:r w:rsidRPr="00DF0002">
        <w:rPr>
          <w:rFonts w:ascii="Arial" w:hAnsi="Arial" w:cs="Arial"/>
          <w:b/>
        </w:rPr>
        <w:t>abusividad</w:t>
      </w:r>
      <w:proofErr w:type="spellEnd"/>
      <w:r w:rsidRPr="00DF0002">
        <w:rPr>
          <w:rFonts w:ascii="Arial" w:hAnsi="Arial" w:cs="Arial"/>
          <w:b/>
        </w:rPr>
        <w:t xml:space="preserve"> de la cláusula de intereses moratorios que como decimos se movían en una horquilla del 18% al 30 %, con el consiguiente y desproporcionado incremento del montante final de la deuda.</w:t>
      </w:r>
    </w:p>
    <w:p w:rsidR="00DF0002" w:rsidRPr="00DF0002" w:rsidRDefault="00DF0002" w:rsidP="00DF0002">
      <w:pPr>
        <w:spacing w:before="100" w:beforeAutospacing="1" w:after="100" w:afterAutospacing="1"/>
        <w:jc w:val="both"/>
        <w:rPr>
          <w:rFonts w:ascii="Arial" w:hAnsi="Arial" w:cs="Arial"/>
          <w:b/>
        </w:rPr>
      </w:pPr>
      <w:r w:rsidRPr="00DF0002">
        <w:rPr>
          <w:rFonts w:ascii="Arial" w:hAnsi="Arial" w:cs="Arial"/>
          <w:b/>
        </w:rPr>
        <w:tab/>
        <w:t xml:space="preserve">Ante esta situación el Juzgado de Primera Instancia nº 3 de Barcelona planteó, al amparo del artículo 267 del TFUE, una cuestión de </w:t>
      </w:r>
      <w:proofErr w:type="spellStart"/>
      <w:r w:rsidRPr="00DF0002">
        <w:rPr>
          <w:rFonts w:ascii="Arial" w:hAnsi="Arial" w:cs="Arial"/>
          <w:b/>
        </w:rPr>
        <w:t>prejudicialidad</w:t>
      </w:r>
      <w:proofErr w:type="spellEnd"/>
      <w:r w:rsidRPr="00DF0002">
        <w:rPr>
          <w:rFonts w:ascii="Arial" w:hAnsi="Arial" w:cs="Arial"/>
          <w:b/>
        </w:rPr>
        <w:t xml:space="preserve"> ante el Tribunal de Justicia de la Unión Europea a la sazón (entre otras) de una posible vulneración (en la regulación española de la ejecución hipotecaria) de la Directiva 93/2013 de 5 de abril en materia de cláusulas abusivas.</w:t>
      </w:r>
    </w:p>
    <w:p w:rsidR="00DF0002" w:rsidRPr="00DF0002" w:rsidRDefault="00DF0002" w:rsidP="00DF0002">
      <w:pPr>
        <w:spacing w:before="100" w:beforeAutospacing="1" w:after="100" w:afterAutospacing="1"/>
        <w:jc w:val="both"/>
        <w:rPr>
          <w:rFonts w:ascii="Arial" w:hAnsi="Arial" w:cs="Arial"/>
          <w:b/>
        </w:rPr>
      </w:pPr>
      <w:r w:rsidRPr="00DF0002">
        <w:rPr>
          <w:rFonts w:ascii="Arial" w:hAnsi="Arial" w:cs="Arial"/>
          <w:b/>
        </w:rPr>
        <w:tab/>
        <w:t xml:space="preserve">Dicha cuestión provocó la Sentencia del TJUE de fecha 14 de marzo de 2013 recaída en el asunto C-415/11, en la que la Sala Primera establecía que el procedimiento de ejecución hipotecaria del español se oponía a la Directiva 93/13 CEE de 5 de abril por i) no prever como motivo de oposición a la ejecución el carácter abusivo de la cláusula contractual que constituye el fundamento jurídico del título ejecutivo y </w:t>
      </w:r>
      <w:proofErr w:type="spellStart"/>
      <w:r w:rsidRPr="00DF0002">
        <w:rPr>
          <w:rFonts w:ascii="Arial" w:hAnsi="Arial" w:cs="Arial"/>
          <w:b/>
        </w:rPr>
        <w:t>ii</w:t>
      </w:r>
      <w:proofErr w:type="spellEnd"/>
      <w:r w:rsidRPr="00DF0002">
        <w:rPr>
          <w:rFonts w:ascii="Arial" w:hAnsi="Arial" w:cs="Arial"/>
          <w:b/>
        </w:rPr>
        <w:t>) no permitir que el juez que conoce del proceso declarativo sobre el carácter abusivo de la cláusula adopte medidas cautelares como la suspensión del procedimiento de ejecución hipotecaria.</w:t>
      </w:r>
    </w:p>
    <w:p w:rsidR="00DF0002" w:rsidRPr="00DF0002" w:rsidRDefault="00DF0002" w:rsidP="00DF0002">
      <w:pPr>
        <w:spacing w:before="100" w:beforeAutospacing="1" w:after="100" w:afterAutospacing="1"/>
        <w:jc w:val="both"/>
        <w:rPr>
          <w:rFonts w:ascii="Arial" w:hAnsi="Arial" w:cs="Arial"/>
          <w:b/>
        </w:rPr>
      </w:pPr>
      <w:r w:rsidRPr="00DF0002">
        <w:rPr>
          <w:rFonts w:ascii="Arial" w:hAnsi="Arial" w:cs="Arial"/>
          <w:b/>
        </w:rPr>
        <w:tab/>
        <w:t xml:space="preserve">Por otra parte, y respecto a la consecuencia jurídica de la declaración de </w:t>
      </w:r>
      <w:proofErr w:type="spellStart"/>
      <w:r w:rsidRPr="00DF0002">
        <w:rPr>
          <w:rFonts w:ascii="Arial" w:hAnsi="Arial" w:cs="Arial"/>
          <w:b/>
        </w:rPr>
        <w:t>abusividad</w:t>
      </w:r>
      <w:proofErr w:type="spellEnd"/>
      <w:r w:rsidRPr="00DF0002">
        <w:rPr>
          <w:rFonts w:ascii="Arial" w:hAnsi="Arial" w:cs="Arial"/>
          <w:b/>
        </w:rPr>
        <w:t xml:space="preserve"> de la cláusula de intereses moratorios en los contratos de préstamo, la Sentencia del TJUE de fecha 14 de junio de 2012 recaída en el asunto C-619/10 </w:t>
      </w:r>
      <w:r w:rsidRPr="00DF0002">
        <w:rPr>
          <w:rFonts w:ascii="Arial" w:hAnsi="Arial" w:cs="Arial"/>
          <w:b/>
          <w:i/>
          <w:iCs/>
        </w:rPr>
        <w:t>Banesto-Joaquín Calderón</w:t>
      </w:r>
      <w:r w:rsidRPr="00DF0002">
        <w:rPr>
          <w:rFonts w:ascii="Arial" w:hAnsi="Arial" w:cs="Arial"/>
          <w:b/>
        </w:rPr>
        <w:t xml:space="preserve">, reiteraba la consolidada jurisprudencia (STJUE de 4 de junio de 2009 recaída en el caso C-243/08 </w:t>
      </w:r>
      <w:proofErr w:type="spellStart"/>
      <w:r w:rsidRPr="00DF0002">
        <w:rPr>
          <w:rFonts w:ascii="Arial" w:hAnsi="Arial" w:cs="Arial"/>
          <w:b/>
          <w:i/>
          <w:iCs/>
        </w:rPr>
        <w:t>Pannon</w:t>
      </w:r>
      <w:proofErr w:type="spellEnd"/>
      <w:r w:rsidRPr="00DF0002">
        <w:rPr>
          <w:rFonts w:ascii="Arial" w:hAnsi="Arial" w:cs="Arial"/>
          <w:b/>
          <w:i/>
          <w:iCs/>
        </w:rPr>
        <w:t xml:space="preserve"> GSM-</w:t>
      </w:r>
      <w:proofErr w:type="spellStart"/>
      <w:r w:rsidRPr="00DF0002">
        <w:rPr>
          <w:rFonts w:ascii="Arial" w:hAnsi="Arial" w:cs="Arial"/>
          <w:b/>
          <w:i/>
          <w:iCs/>
        </w:rPr>
        <w:t>Zrt</w:t>
      </w:r>
      <w:proofErr w:type="spellEnd"/>
      <w:r w:rsidRPr="00DF0002">
        <w:rPr>
          <w:rFonts w:ascii="Arial" w:hAnsi="Arial" w:cs="Arial"/>
          <w:b/>
          <w:i/>
          <w:iCs/>
        </w:rPr>
        <w:t xml:space="preserve"> contra </w:t>
      </w:r>
      <w:proofErr w:type="spellStart"/>
      <w:r w:rsidRPr="00DF0002">
        <w:rPr>
          <w:rFonts w:ascii="Arial" w:hAnsi="Arial" w:cs="Arial"/>
          <w:b/>
          <w:i/>
          <w:iCs/>
        </w:rPr>
        <w:t>Erzsébet</w:t>
      </w:r>
      <w:proofErr w:type="spellEnd"/>
      <w:r w:rsidRPr="00DF0002">
        <w:rPr>
          <w:rFonts w:ascii="Arial" w:hAnsi="Arial" w:cs="Arial"/>
          <w:b/>
          <w:i/>
          <w:iCs/>
        </w:rPr>
        <w:t xml:space="preserve"> </w:t>
      </w:r>
      <w:proofErr w:type="spellStart"/>
      <w:r w:rsidRPr="00DF0002">
        <w:rPr>
          <w:rFonts w:ascii="Arial" w:hAnsi="Arial" w:cs="Arial"/>
          <w:b/>
          <w:i/>
          <w:iCs/>
        </w:rPr>
        <w:t>Susstikné</w:t>
      </w:r>
      <w:proofErr w:type="spellEnd"/>
      <w:r w:rsidRPr="00DF0002">
        <w:rPr>
          <w:rFonts w:ascii="Arial" w:hAnsi="Arial" w:cs="Arial"/>
          <w:b/>
          <w:i/>
          <w:iCs/>
        </w:rPr>
        <w:t xml:space="preserve">, </w:t>
      </w:r>
      <w:r w:rsidRPr="00DF0002">
        <w:rPr>
          <w:rFonts w:ascii="Arial" w:hAnsi="Arial" w:cs="Arial"/>
          <w:b/>
        </w:rPr>
        <w:t>STJUE de 21 de febrero de 2013</w:t>
      </w:r>
      <w:r w:rsidRPr="00DF0002">
        <w:rPr>
          <w:rFonts w:ascii="Arial" w:hAnsi="Arial" w:cs="Arial"/>
          <w:b/>
          <w:i/>
          <w:iCs/>
        </w:rPr>
        <w:t xml:space="preserve"> </w:t>
      </w:r>
      <w:proofErr w:type="spellStart"/>
      <w:r w:rsidRPr="00DF0002">
        <w:rPr>
          <w:rFonts w:ascii="Arial" w:hAnsi="Arial" w:cs="Arial"/>
          <w:b/>
          <w:i/>
          <w:iCs/>
        </w:rPr>
        <w:t>Banif</w:t>
      </w:r>
      <w:proofErr w:type="spellEnd"/>
      <w:r w:rsidRPr="00DF0002">
        <w:rPr>
          <w:rFonts w:ascii="Arial" w:hAnsi="Arial" w:cs="Arial"/>
          <w:b/>
          <w:i/>
          <w:iCs/>
        </w:rPr>
        <w:t xml:space="preserve"> Plus Bank, </w:t>
      </w:r>
      <w:r w:rsidRPr="00DF0002">
        <w:rPr>
          <w:rFonts w:ascii="Arial" w:hAnsi="Arial" w:cs="Arial"/>
          <w:b/>
        </w:rPr>
        <w:t>STJUE de 30 de mayo de 2013</w:t>
      </w:r>
      <w:r w:rsidRPr="00DF0002">
        <w:rPr>
          <w:rFonts w:ascii="Arial" w:hAnsi="Arial" w:cs="Arial"/>
          <w:b/>
          <w:i/>
          <w:iCs/>
        </w:rPr>
        <w:t xml:space="preserve"> </w:t>
      </w:r>
      <w:proofErr w:type="spellStart"/>
      <w:r w:rsidRPr="00DF0002">
        <w:rPr>
          <w:rFonts w:ascii="Arial" w:hAnsi="Arial" w:cs="Arial"/>
          <w:b/>
          <w:i/>
          <w:iCs/>
        </w:rPr>
        <w:t>Dirik</w:t>
      </w:r>
      <w:proofErr w:type="spellEnd"/>
      <w:r w:rsidRPr="00DF0002">
        <w:rPr>
          <w:rFonts w:ascii="Arial" w:hAnsi="Arial" w:cs="Arial"/>
          <w:b/>
          <w:i/>
          <w:iCs/>
        </w:rPr>
        <w:t xml:space="preserve"> </w:t>
      </w:r>
      <w:proofErr w:type="spellStart"/>
      <w:r w:rsidRPr="00DF0002">
        <w:rPr>
          <w:rFonts w:ascii="Arial" w:hAnsi="Arial" w:cs="Arial"/>
          <w:b/>
          <w:i/>
          <w:iCs/>
        </w:rPr>
        <w:t>Frederic</w:t>
      </w:r>
      <w:proofErr w:type="spellEnd"/>
      <w:r w:rsidRPr="00DF0002">
        <w:rPr>
          <w:rFonts w:ascii="Arial" w:hAnsi="Arial" w:cs="Arial"/>
          <w:b/>
          <w:i/>
          <w:iCs/>
        </w:rPr>
        <w:t xml:space="preserve"> </w:t>
      </w:r>
      <w:proofErr w:type="spellStart"/>
      <w:r w:rsidRPr="00DF0002">
        <w:rPr>
          <w:rFonts w:ascii="Arial" w:hAnsi="Arial" w:cs="Arial"/>
          <w:b/>
          <w:i/>
          <w:iCs/>
        </w:rPr>
        <w:t>Asbeek</w:t>
      </w:r>
      <w:proofErr w:type="spellEnd"/>
      <w:r w:rsidRPr="00DF0002">
        <w:rPr>
          <w:rFonts w:ascii="Arial" w:hAnsi="Arial" w:cs="Arial"/>
          <w:b/>
          <w:i/>
          <w:iCs/>
        </w:rPr>
        <w:t xml:space="preserve"> </w:t>
      </w:r>
      <w:proofErr w:type="spellStart"/>
      <w:r w:rsidRPr="00DF0002">
        <w:rPr>
          <w:rFonts w:ascii="Arial" w:hAnsi="Arial" w:cs="Arial"/>
          <w:b/>
          <w:i/>
          <w:iCs/>
        </w:rPr>
        <w:t>Bruse</w:t>
      </w:r>
      <w:proofErr w:type="spellEnd"/>
      <w:r w:rsidRPr="00DF0002">
        <w:rPr>
          <w:rFonts w:ascii="Arial" w:hAnsi="Arial" w:cs="Arial"/>
          <w:b/>
          <w:i/>
          <w:iCs/>
        </w:rPr>
        <w:t xml:space="preserve"> contra </w:t>
      </w:r>
      <w:proofErr w:type="spellStart"/>
      <w:r w:rsidRPr="00DF0002">
        <w:rPr>
          <w:rFonts w:ascii="Arial" w:hAnsi="Arial" w:cs="Arial"/>
          <w:b/>
          <w:i/>
          <w:iCs/>
        </w:rPr>
        <w:t>Jahani</w:t>
      </w:r>
      <w:proofErr w:type="spellEnd"/>
      <w:r w:rsidRPr="00DF0002">
        <w:rPr>
          <w:rFonts w:ascii="Arial" w:hAnsi="Arial" w:cs="Arial"/>
          <w:b/>
          <w:i/>
          <w:iCs/>
        </w:rPr>
        <w:t xml:space="preserve"> BV, entre otras)</w:t>
      </w:r>
      <w:r w:rsidRPr="00DF0002">
        <w:rPr>
          <w:rFonts w:ascii="Arial" w:hAnsi="Arial" w:cs="Arial"/>
          <w:b/>
        </w:rPr>
        <w:t xml:space="preserve"> que establece por una parte, la obligación del juez de examinar de oficio tan pronto como disponga de elementos de hecho y de derecho necesarios el posible carácter abusivo de las cláusulas así como, una vez declarada la existencia de la cláusula abusiva, la imposibilidad de integrarla en el </w:t>
      </w:r>
      <w:r w:rsidRPr="00DF0002">
        <w:rPr>
          <w:rFonts w:ascii="Arial" w:hAnsi="Arial" w:cs="Arial"/>
          <w:b/>
        </w:rPr>
        <w:lastRenderedPageBreak/>
        <w:t>contrato, vetando por tanto al juzgador la posibilidad de moderar los intereses moratorios.</w:t>
      </w:r>
    </w:p>
    <w:p w:rsidR="00DF0002" w:rsidRPr="00DF0002" w:rsidRDefault="00DF0002" w:rsidP="00DF0002">
      <w:pPr>
        <w:spacing w:before="100" w:beforeAutospacing="1" w:after="100" w:afterAutospacing="1"/>
        <w:jc w:val="both"/>
        <w:rPr>
          <w:rFonts w:ascii="Arial" w:hAnsi="Arial" w:cs="Arial"/>
          <w:b/>
        </w:rPr>
      </w:pPr>
      <w:r w:rsidRPr="00DF0002">
        <w:rPr>
          <w:rFonts w:ascii="Arial" w:hAnsi="Arial" w:cs="Arial"/>
          <w:b/>
        </w:rPr>
        <w:tab/>
        <w:t xml:space="preserve">Es decir, no solamente en el proceso de ejecución puede alegarse el carácter abusivo de la cláusula de intereses moratorios sino que además, si dicha </w:t>
      </w:r>
      <w:proofErr w:type="spellStart"/>
      <w:r w:rsidRPr="00DF0002">
        <w:rPr>
          <w:rFonts w:ascii="Arial" w:hAnsi="Arial" w:cs="Arial"/>
          <w:b/>
        </w:rPr>
        <w:t>abusividad</w:t>
      </w:r>
      <w:proofErr w:type="spellEnd"/>
      <w:r w:rsidRPr="00DF0002">
        <w:rPr>
          <w:rFonts w:ascii="Arial" w:hAnsi="Arial" w:cs="Arial"/>
          <w:b/>
        </w:rPr>
        <w:t xml:space="preserve"> se declara, el TJUE establece que dicha cláusula deviene nula e inaplicable, sin que pueda integrarse por el juez nacional, que no puede por tanto proceder a moderar equitativamente el interés moratorio.</w:t>
      </w:r>
    </w:p>
    <w:p w:rsidR="00DF0002" w:rsidRPr="00DF0002" w:rsidRDefault="00DF0002" w:rsidP="00DF0002">
      <w:pPr>
        <w:spacing w:before="100" w:beforeAutospacing="1" w:after="100" w:afterAutospacing="1"/>
        <w:jc w:val="both"/>
        <w:outlineLvl w:val="2"/>
        <w:rPr>
          <w:rFonts w:ascii="Arial" w:hAnsi="Arial" w:cs="Arial"/>
          <w:b/>
          <w:bCs/>
        </w:rPr>
      </w:pPr>
      <w:r w:rsidRPr="00DF0002">
        <w:rPr>
          <w:rFonts w:ascii="Arial" w:hAnsi="Arial" w:cs="Arial"/>
          <w:b/>
          <w:bCs/>
        </w:rPr>
        <w:t xml:space="preserve"> </w:t>
      </w:r>
      <w:r w:rsidRPr="00DF0002">
        <w:rPr>
          <w:rFonts w:ascii="Arial" w:hAnsi="Arial" w:cs="Arial"/>
          <w:b/>
          <w:bCs/>
        </w:rPr>
        <w:tab/>
      </w:r>
      <w:r w:rsidRPr="00DF0002">
        <w:rPr>
          <w:rFonts w:ascii="Arial" w:hAnsi="Arial" w:cs="Arial"/>
          <w:b/>
        </w:rPr>
        <w:t xml:space="preserve">A raíz de las mencionadas Sentencias del TJUE, se promulga en nuestro país la Ley 1/2013 de 14 de mayo de </w:t>
      </w:r>
      <w:r w:rsidRPr="00DF0002">
        <w:rPr>
          <w:rFonts w:ascii="Arial" w:hAnsi="Arial" w:cs="Arial"/>
          <w:b/>
          <w:i/>
          <w:iCs/>
        </w:rPr>
        <w:t>medidas para reforzar la protección a los deudores hipotecarios, reestructuración de deuda y alquiler social,</w:t>
      </w:r>
      <w:r w:rsidRPr="00DF0002">
        <w:rPr>
          <w:rFonts w:ascii="Arial" w:hAnsi="Arial" w:cs="Arial"/>
          <w:b/>
        </w:rPr>
        <w:t xml:space="preserve"> cuya entrada en vigor se produce el 16 de mayo de 2013. Dicha Ley a los efectos que ahora nos interesan modifica i) el artículo 695 de la </w:t>
      </w:r>
      <w:proofErr w:type="spellStart"/>
      <w:r w:rsidRPr="00DF0002">
        <w:rPr>
          <w:rFonts w:ascii="Arial" w:hAnsi="Arial" w:cs="Arial"/>
          <w:b/>
        </w:rPr>
        <w:t>Rituaria</w:t>
      </w:r>
      <w:proofErr w:type="spellEnd"/>
      <w:r w:rsidRPr="00DF0002">
        <w:rPr>
          <w:rFonts w:ascii="Arial" w:hAnsi="Arial" w:cs="Arial"/>
          <w:b/>
        </w:rPr>
        <w:t xml:space="preserve"> Ley, estableciendo como nuevo motivo de oposición a la ejecución hipotecaria “</w:t>
      </w:r>
      <w:r w:rsidRPr="00DF0002">
        <w:rPr>
          <w:rFonts w:ascii="Arial" w:hAnsi="Arial" w:cs="Arial"/>
          <w:b/>
          <w:i/>
          <w:iCs/>
        </w:rPr>
        <w:t>el carácter abusivo de la cláusula contractual que constituya el fundamento de la ejecución o que hubiese determinado la cantidad exigible</w:t>
      </w:r>
      <w:r w:rsidRPr="00DF0002">
        <w:rPr>
          <w:rFonts w:ascii="Arial" w:hAnsi="Arial" w:cs="Arial"/>
          <w:b/>
        </w:rPr>
        <w:t xml:space="preserve">” y; </w:t>
      </w:r>
      <w:proofErr w:type="spellStart"/>
      <w:r w:rsidRPr="00DF0002">
        <w:rPr>
          <w:rFonts w:ascii="Arial" w:hAnsi="Arial" w:cs="Arial"/>
          <w:b/>
        </w:rPr>
        <w:t>ii</w:t>
      </w:r>
      <w:proofErr w:type="spellEnd"/>
      <w:r w:rsidRPr="00DF0002">
        <w:rPr>
          <w:rFonts w:ascii="Arial" w:hAnsi="Arial" w:cs="Arial"/>
          <w:b/>
        </w:rPr>
        <w:t>) el artículo 114 de la Ley Hipotecaria limitando los intereses de demora en los préstamos hipotecarios sobre vivienda habitual a tres veces el interés legal del dinero.</w:t>
      </w:r>
    </w:p>
    <w:p w:rsidR="00DF0002" w:rsidRPr="00DF0002" w:rsidRDefault="00DF0002" w:rsidP="00DF0002">
      <w:pPr>
        <w:spacing w:before="100" w:beforeAutospacing="1" w:after="100" w:afterAutospacing="1"/>
        <w:jc w:val="both"/>
        <w:rPr>
          <w:rFonts w:ascii="Arial" w:hAnsi="Arial" w:cs="Arial"/>
          <w:b/>
        </w:rPr>
      </w:pPr>
      <w:r w:rsidRPr="00DF0002">
        <w:rPr>
          <w:rFonts w:ascii="Arial" w:hAnsi="Arial" w:cs="Arial"/>
          <w:b/>
        </w:rPr>
        <w:tab/>
        <w:t xml:space="preserve">Nótese como la ampliación de los motivos de oposición a la ejecución sin duda alguna supone desnaturalizar el carácter sumarísimo que hasta ahora tenían este tipo de procesos, ampliando el margen de </w:t>
      </w:r>
      <w:proofErr w:type="spellStart"/>
      <w:r w:rsidRPr="00DF0002">
        <w:rPr>
          <w:rFonts w:ascii="Arial" w:hAnsi="Arial" w:cs="Arial"/>
          <w:b/>
        </w:rPr>
        <w:t>cognoscibilidad</w:t>
      </w:r>
      <w:proofErr w:type="spellEnd"/>
      <w:r w:rsidRPr="00DF0002">
        <w:rPr>
          <w:rFonts w:ascii="Arial" w:hAnsi="Arial" w:cs="Arial"/>
          <w:b/>
        </w:rPr>
        <w:t xml:space="preserve"> del juzgador y los elementos objeto de debate y por ende, de prueba.</w:t>
      </w:r>
    </w:p>
    <w:p w:rsidR="00DF0002" w:rsidRPr="00DF0002" w:rsidRDefault="00DF0002" w:rsidP="00DF0002">
      <w:pPr>
        <w:spacing w:before="100" w:beforeAutospacing="1" w:after="100" w:afterAutospacing="1"/>
        <w:jc w:val="both"/>
        <w:rPr>
          <w:rFonts w:ascii="Arial" w:hAnsi="Arial" w:cs="Arial"/>
          <w:b/>
        </w:rPr>
      </w:pPr>
      <w:r w:rsidRPr="00DF0002">
        <w:rPr>
          <w:rFonts w:ascii="Arial" w:hAnsi="Arial" w:cs="Arial"/>
          <w:b/>
        </w:rPr>
        <w:tab/>
        <w:t>Respecto a la limitación del interés de demora a tres veces el interés legal del dinero, la Disposición Transitoria Segunda de la Ley 1/2013 establece que dicha limitación será de aplicación a las hipotecas constituidas con posterioridad a la entrada en vigor de dicha ley y también a los intereses de demora que se hubiesen devengado con anterioridad y no hubieran sido satisfechos, concediendo en éste último caso un plazo de 10 días al ejecutante para que recalcule la cantidad por la que se solicita se despache ejecución conforme al nuevo límite establecido.</w:t>
      </w:r>
    </w:p>
    <w:p w:rsidR="00DF0002" w:rsidRPr="00DF0002" w:rsidRDefault="00DF0002" w:rsidP="00DF0002">
      <w:pPr>
        <w:spacing w:before="100" w:beforeAutospacing="1" w:after="100" w:afterAutospacing="1"/>
        <w:jc w:val="both"/>
        <w:rPr>
          <w:rFonts w:ascii="Arial" w:hAnsi="Arial" w:cs="Arial"/>
          <w:b/>
        </w:rPr>
      </w:pPr>
      <w:r w:rsidRPr="00DF0002">
        <w:rPr>
          <w:rFonts w:ascii="Arial" w:hAnsi="Arial" w:cs="Arial"/>
          <w:b/>
        </w:rPr>
        <w:lastRenderedPageBreak/>
        <w:tab/>
        <w:t>La Ley 1/2013 de 14 de mayo ha resultado del todo controvertida. Tanto es así, que a día de hoy pende ante el TJUE una cuestión prejudicial planteada por el Juzgado de Primera Instancia e Instrucción nº 2 de Marchena (Sevilla), sobre la correcta transposición al ordenamiento español de la Directiva 93/13 del Consejo de 5 de abril. En concreto, se plantea la duda sobre si la Disposición Transitoria Segunda de la Ley 1/2013 de 14 de mayo al imponer una moderación de cuantía en las cláusulas abusivas de intereses moratorios respeta o no la citada Directiva, entendiendo dicho Juzgado que no sería compatible con lo dispuesto en el artículo 6.1  de la misma, que con carácter imperativo establece la no vinculación al consumidor de las cláusulas abusivas y por tanto la imposibilidad de integrarlas mediante la moderación del tipo de interés moratorio a un determinado módulo.</w:t>
      </w:r>
    </w:p>
    <w:p w:rsidR="00DF0002" w:rsidRPr="00DF0002" w:rsidRDefault="00DF0002" w:rsidP="00DF0002">
      <w:pPr>
        <w:spacing w:before="100" w:beforeAutospacing="1" w:after="100" w:afterAutospacing="1"/>
        <w:jc w:val="both"/>
        <w:rPr>
          <w:rFonts w:ascii="Arial" w:hAnsi="Arial" w:cs="Arial"/>
          <w:b/>
        </w:rPr>
      </w:pPr>
      <w:r w:rsidRPr="00DF0002">
        <w:rPr>
          <w:rFonts w:ascii="Arial" w:hAnsi="Arial" w:cs="Arial"/>
          <w:b/>
        </w:rPr>
        <w:tab/>
        <w:t>Sin embargo, sentencias como la dictada por la Sección Primera de la Audiencia Provincial de Pontevedra en fecha 27 de febrero de 2014, consideran que la Disposición Transitoria Segunda de la Ley 1/2013 sí resulta compatible con la Directiva 93/13, al entender que aquella tan sólo se refiere a cláusulas no abusivas, opinión que no comparte esta que suscribe pues, aunque cada cláusula habrá de ser analizada caso a caso, previsiblemente todas aquellas que superen tres veces el interés legal del dinero vigente serán reputadas como abusivas.</w:t>
      </w:r>
    </w:p>
    <w:p w:rsidR="00DF0002" w:rsidRPr="00DF0002" w:rsidRDefault="00DF0002" w:rsidP="00DF0002">
      <w:pPr>
        <w:spacing w:before="100" w:beforeAutospacing="1" w:after="100" w:afterAutospacing="1"/>
        <w:jc w:val="both"/>
        <w:outlineLvl w:val="2"/>
        <w:rPr>
          <w:rFonts w:ascii="Arial" w:hAnsi="Arial" w:cs="Arial"/>
          <w:b/>
          <w:bCs/>
        </w:rPr>
      </w:pPr>
      <w:r w:rsidRPr="00DF0002">
        <w:rPr>
          <w:rFonts w:ascii="Arial" w:hAnsi="Arial" w:cs="Arial"/>
          <w:b/>
          <w:bCs/>
        </w:rPr>
        <w:t xml:space="preserve"> </w:t>
      </w:r>
      <w:r w:rsidRPr="00DF0002">
        <w:rPr>
          <w:rFonts w:ascii="Arial" w:hAnsi="Arial" w:cs="Arial"/>
          <w:b/>
          <w:bCs/>
        </w:rPr>
        <w:tab/>
      </w:r>
      <w:r w:rsidRPr="00DF0002">
        <w:rPr>
          <w:rFonts w:ascii="Arial" w:hAnsi="Arial" w:cs="Arial"/>
          <w:b/>
        </w:rPr>
        <w:t xml:space="preserve">A la espera de la resolución que dicte el TJUE sobre la cuestión prejudicial planteada por el Juzgado de Primera Instancia e Instrucción nº 2 de Marchena, parece que la Ley 1/2013 a través de su Disposición Transitoria Segunda no hace sino integrar la cláusula abusiva en el contrato, pues la modula a través de la limitación del interés moratorio aplicable, desconociendo la consecuencia jurídica establecida por la jurisprudencia del TJUE, que no es otra que tener “por no puesta” la cláusula reputada como abusiva, sin posibilidad alguna de moderación o integración. Ello entiendo contraviene el espíritu de dicha Directiva 93/13, que en su artículo 7 persigue conseguir un efecto disuasorio frente a las entidades financieras para que dejen de incluir este tipo de cláusulas abusivas en las operaciones de crédito realizadas con consumidores. Dicho efecto disuasorio, fundado en el perjuicio que causa a la entidad de crédito la inaplicabilidad de interés moratorio alguno caso de que se declare abusivo el incluido en el contrato, se vería frustrado caso de </w:t>
      </w:r>
      <w:r w:rsidRPr="00DF0002">
        <w:rPr>
          <w:rFonts w:ascii="Arial" w:hAnsi="Arial" w:cs="Arial"/>
          <w:b/>
        </w:rPr>
        <w:lastRenderedPageBreak/>
        <w:t>procederse a la moderación o integración del interés declarado abusivo y por tanto nulo.</w:t>
      </w:r>
    </w:p>
    <w:p w:rsidR="00DF0002" w:rsidRPr="00DF0002" w:rsidRDefault="00DF0002" w:rsidP="00DF0002">
      <w:pPr>
        <w:spacing w:before="100" w:beforeAutospacing="1" w:after="100" w:afterAutospacing="1"/>
        <w:jc w:val="both"/>
        <w:rPr>
          <w:rFonts w:ascii="Arial" w:hAnsi="Arial" w:cs="Arial"/>
          <w:b/>
        </w:rPr>
      </w:pPr>
      <w:r w:rsidRPr="00DF0002">
        <w:rPr>
          <w:rFonts w:ascii="Arial" w:hAnsi="Arial" w:cs="Arial"/>
          <w:b/>
        </w:rPr>
        <w:tab/>
        <w:t>El interés moratorio aplicable si la deuda se judicializa sería siempre el triplo del interés legal, aunque se haya pactado otro superior y abusivo, percibiéndose sin embargo este por la entidad de crédito si el deudor no resiste al requerimiento extrajudicial de pago y satisface la deuda que se le reclama (incluido el interés moratorio superior al triplo del legal que en su caso se haya pactado).</w:t>
      </w:r>
    </w:p>
    <w:p w:rsidR="00DF0002" w:rsidRPr="00DF0002" w:rsidRDefault="00DF0002" w:rsidP="00DF0002">
      <w:pPr>
        <w:spacing w:before="100" w:beforeAutospacing="1" w:after="100" w:afterAutospacing="1"/>
        <w:jc w:val="both"/>
        <w:rPr>
          <w:rFonts w:ascii="Arial" w:hAnsi="Arial" w:cs="Arial"/>
          <w:b/>
        </w:rPr>
      </w:pPr>
      <w:r w:rsidRPr="00DF0002">
        <w:rPr>
          <w:rFonts w:ascii="Arial" w:hAnsi="Arial" w:cs="Arial"/>
          <w:b/>
        </w:rPr>
        <w:tab/>
        <w:t>Si bien es cierto que a priori la imposibilidad de integración de la cláusula nula de intereses de demora nos llevaría a pensar que las cantidades adeudadas no devengarían cantidad alguna en ese concepto, la realidad desvela que dentro de la judicatura nuestros tribunales han reaccionado al respecto con dos criterios bien distintos.  Uno dejando por completo de aplicar dicha cláusula y no aplicando interés moratorio alguno (AAP Barcelona, Sección 16ª de 9 de noviembre de 2012; AAP Girona, Sección 1ª de 16 de enero de 2013; AAP Vizcaya, Sección 3ª de 11 de mayo de 2013; AAP Castellón de 18 de diciembre de 2013; SAP Madrid, Sección 2ª de 26 de julio de 2013 y SAP Ciudad Real, Sección 1ª de 11 de julio de 2013, entre otras). Y otro   aplicando el interés legal contemplado en el artículo 1.108 del Código Civil. Esta última considero que sería la solución más adecuada.</w:t>
      </w:r>
    </w:p>
    <w:p w:rsidR="00DF0002" w:rsidRPr="00DF0002" w:rsidRDefault="00DF0002" w:rsidP="00DF0002">
      <w:pPr>
        <w:spacing w:before="100" w:beforeAutospacing="1" w:after="100" w:afterAutospacing="1"/>
        <w:jc w:val="both"/>
        <w:rPr>
          <w:rFonts w:ascii="Arial" w:hAnsi="Arial" w:cs="Arial"/>
          <w:b/>
        </w:rPr>
      </w:pPr>
      <w:r w:rsidRPr="00DF0002">
        <w:rPr>
          <w:rFonts w:ascii="Arial" w:hAnsi="Arial" w:cs="Arial"/>
          <w:b/>
        </w:rPr>
        <w:tab/>
        <w:t>En efecto, conforme a la Directiva Comunitaria y a la doctrina del TJUE que la interpreta, no es factible integrar o moderar el interés moratorio pactado en el contrato si este es declarado abusivo y por tanto nulo. Queda pues exenta de sanción contractual la mora en que haya incurrido el deudor y la consecuencia que nuestro ordenamiento jurídico interno en el citado art. 1108 del Código Civil liga a dicha mora “no habiendo pacto en contrario y a falta de convenio” es el pago del interés legal.</w:t>
      </w:r>
    </w:p>
    <w:p w:rsidR="00DF0002" w:rsidRPr="00DF0002" w:rsidRDefault="00DF0002" w:rsidP="00DF0002">
      <w:pPr>
        <w:spacing w:before="100" w:beforeAutospacing="1" w:after="100" w:afterAutospacing="1"/>
        <w:jc w:val="both"/>
        <w:rPr>
          <w:rFonts w:ascii="Arial" w:hAnsi="Arial" w:cs="Arial"/>
          <w:b/>
        </w:rPr>
      </w:pPr>
      <w:r w:rsidRPr="00DF0002">
        <w:rPr>
          <w:rFonts w:ascii="Arial" w:hAnsi="Arial" w:cs="Arial"/>
          <w:b/>
        </w:rPr>
        <w:tab/>
        <w:t xml:space="preserve">Esta es la sanción que nuestro legislador expresamente prevé para el caso en que el deudor incurra en mora y no se haya pactado otro interés (en este caso por haber sido eliminado del contrato), y su aplicación entiendo  no supone integrar la cláusula, sino simplemente </w:t>
      </w:r>
      <w:r w:rsidRPr="00DF0002">
        <w:rPr>
          <w:rFonts w:ascii="Arial" w:hAnsi="Arial" w:cs="Arial"/>
          <w:b/>
        </w:rPr>
        <w:lastRenderedPageBreak/>
        <w:t>aplicar las consecuencias que el ordenamiento jurídico interno español anuda a la mora en el cumplimiento de la obligación.</w:t>
      </w:r>
    </w:p>
    <w:p w:rsidR="00DF0002" w:rsidRPr="00DF0002" w:rsidRDefault="00DF0002" w:rsidP="00DF0002">
      <w:pPr>
        <w:spacing w:before="100" w:beforeAutospacing="1" w:after="100" w:afterAutospacing="1"/>
        <w:jc w:val="both"/>
        <w:rPr>
          <w:rFonts w:ascii="Arial" w:hAnsi="Arial" w:cs="Arial"/>
          <w:b/>
        </w:rPr>
      </w:pPr>
      <w:r w:rsidRPr="00DF0002">
        <w:rPr>
          <w:rFonts w:ascii="Arial" w:hAnsi="Arial" w:cs="Arial"/>
          <w:b/>
        </w:rPr>
        <w:tab/>
        <w:t xml:space="preserve">No comparto al respecto el criterio que se expresa en la nueva cuestión prejudicial planteada al TJUE por el Juzgado de Primera Instancia nº 2 de Santander mediante Auto de fecha 19 de noviembre de 2013. Con ello no se frustra el efecto disuasorio que la Directiva Comunitaria persigue, dado que el interés legal es muy inferior al triplo del mismo que como sanción a la mora podría haberse incluido en el contrato sin problemas de </w:t>
      </w:r>
      <w:proofErr w:type="spellStart"/>
      <w:r w:rsidRPr="00DF0002">
        <w:rPr>
          <w:rFonts w:ascii="Arial" w:hAnsi="Arial" w:cs="Arial"/>
          <w:b/>
        </w:rPr>
        <w:t>abusividad</w:t>
      </w:r>
      <w:proofErr w:type="spellEnd"/>
      <w:r w:rsidRPr="00DF0002">
        <w:rPr>
          <w:rFonts w:ascii="Arial" w:hAnsi="Arial" w:cs="Arial"/>
          <w:b/>
        </w:rPr>
        <w:t>, ni tampoco se deja sin sanción o resulta de mejor condición el deudor moroso de un crédito hipotecario respecto de otro cualquiera.</w:t>
      </w:r>
    </w:p>
    <w:p w:rsidR="00DF0002" w:rsidRPr="00DF0002" w:rsidRDefault="00DF0002" w:rsidP="00DF0002">
      <w:pPr>
        <w:spacing w:before="100" w:beforeAutospacing="1" w:after="100" w:afterAutospacing="1"/>
        <w:jc w:val="both"/>
        <w:rPr>
          <w:rFonts w:ascii="Arial" w:hAnsi="Arial" w:cs="Arial"/>
          <w:b/>
        </w:rPr>
      </w:pPr>
      <w:r w:rsidRPr="00DF0002">
        <w:rPr>
          <w:rFonts w:ascii="Arial" w:hAnsi="Arial" w:cs="Arial"/>
          <w:b/>
        </w:rPr>
        <w:tab/>
        <w:t xml:space="preserve">En definitiva, si bien ante esta polémica mayoritariamente nuestros tribunales están aplicando la Ley 1/2013 moderando los intereses moratorios en el límite del triple del interés legal, habrá que esperar con reservas a lo que establezca el Tribunal de Justicia de la Unión Europea, pues parece que la cuestión prejudicial planteada por el Juzgado de Primera Instancia e Instrucción nº2 de Marchena tiene cierto fundamento y, en mi opinión, amplios visos de </w:t>
      </w:r>
      <w:proofErr w:type="spellStart"/>
      <w:r w:rsidRPr="00DF0002">
        <w:rPr>
          <w:rFonts w:ascii="Arial" w:hAnsi="Arial" w:cs="Arial"/>
          <w:b/>
        </w:rPr>
        <w:t>prosperabilidad</w:t>
      </w:r>
      <w:proofErr w:type="spellEnd"/>
      <w:r w:rsidRPr="00DF0002">
        <w:rPr>
          <w:rFonts w:ascii="Arial" w:hAnsi="Arial" w:cs="Arial"/>
          <w:b/>
        </w:rPr>
        <w:t>.</w:t>
      </w:r>
    </w:p>
    <w:p w:rsidR="00DF0002" w:rsidRPr="00714A2D" w:rsidRDefault="00DF0002" w:rsidP="00DF0002">
      <w:pPr>
        <w:rPr>
          <w:rFonts w:ascii="Arial" w:hAnsi="Arial" w:cs="Arial"/>
        </w:rPr>
      </w:pPr>
    </w:p>
    <w:p w:rsidR="00624846" w:rsidRPr="007F21F8" w:rsidRDefault="00624846" w:rsidP="00624846">
      <w:pPr>
        <w:jc w:val="both"/>
        <w:rPr>
          <w:rFonts w:ascii="Arial" w:hAnsi="Arial" w:cs="Arial"/>
          <w:b/>
        </w:rPr>
      </w:pPr>
    </w:p>
    <w:p w:rsidR="009B4B36" w:rsidRPr="00A21019" w:rsidRDefault="009B4B36" w:rsidP="00624846">
      <w:pPr>
        <w:spacing w:line="240" w:lineRule="atLeast"/>
        <w:jc w:val="both"/>
        <w:rPr>
          <w:rFonts w:ascii="Arial" w:hAnsi="Arial" w:cs="Arial"/>
          <w:b/>
        </w:rPr>
      </w:pPr>
    </w:p>
    <w:p w:rsidR="009B4B36" w:rsidRPr="00A21019" w:rsidRDefault="009B4B36" w:rsidP="009B4B36">
      <w:pPr>
        <w:jc w:val="both"/>
        <w:rPr>
          <w:rFonts w:ascii="Arial" w:hAnsi="Arial" w:cs="Arial"/>
          <w:b/>
        </w:rPr>
      </w:pPr>
    </w:p>
    <w:p w:rsidR="00736F1B" w:rsidRPr="00453D96" w:rsidRDefault="00736F1B" w:rsidP="00613635">
      <w:pPr>
        <w:spacing w:before="100" w:beforeAutospacing="1" w:after="100" w:afterAutospacing="1"/>
        <w:jc w:val="both"/>
        <w:rPr>
          <w:rFonts w:ascii="Arial" w:hAnsi="Arial" w:cs="Arial"/>
          <w:b/>
        </w:rPr>
      </w:pPr>
    </w:p>
    <w:p w:rsidR="00736F1B" w:rsidRPr="00453D96" w:rsidRDefault="00736F1B" w:rsidP="00736F1B">
      <w:pPr>
        <w:shd w:val="clear" w:color="auto" w:fill="FFFFFF"/>
        <w:spacing w:line="240" w:lineRule="atLeast"/>
        <w:jc w:val="both"/>
        <w:rPr>
          <w:rFonts w:ascii="Arial" w:hAnsi="Arial" w:cs="Arial"/>
          <w:b/>
        </w:rPr>
      </w:pPr>
      <w:r w:rsidRPr="00453D96">
        <w:rPr>
          <w:rFonts w:ascii="Arial" w:hAnsi="Arial" w:cs="Arial"/>
          <w:b/>
        </w:rPr>
        <w:br/>
        <w:t xml:space="preserve">  </w:t>
      </w:r>
    </w:p>
    <w:p w:rsidR="00624846" w:rsidRDefault="00624846" w:rsidP="001A63ED">
      <w:pPr>
        <w:jc w:val="both"/>
        <w:rPr>
          <w:rFonts w:ascii="Arial" w:hAnsi="Arial" w:cs="Arial"/>
          <w:b/>
        </w:rPr>
      </w:pPr>
    </w:p>
    <w:p w:rsidR="00624846" w:rsidRDefault="00624846" w:rsidP="001A63ED">
      <w:pPr>
        <w:jc w:val="both"/>
        <w:rPr>
          <w:rFonts w:ascii="Arial" w:hAnsi="Arial" w:cs="Arial"/>
          <w:b/>
        </w:rPr>
      </w:pPr>
    </w:p>
    <w:p w:rsidR="00624846" w:rsidRDefault="00624846" w:rsidP="001A63ED">
      <w:pPr>
        <w:jc w:val="both"/>
        <w:rPr>
          <w:rFonts w:ascii="Arial" w:hAnsi="Arial" w:cs="Arial"/>
          <w:b/>
        </w:rPr>
      </w:pPr>
    </w:p>
    <w:p w:rsidR="00624846" w:rsidRDefault="00624846" w:rsidP="001A63ED">
      <w:pPr>
        <w:jc w:val="both"/>
        <w:rPr>
          <w:rFonts w:ascii="Arial" w:hAnsi="Arial" w:cs="Arial"/>
          <w:b/>
        </w:rPr>
      </w:pPr>
    </w:p>
    <w:p w:rsidR="00624846" w:rsidRDefault="00624846" w:rsidP="001A63ED">
      <w:pPr>
        <w:jc w:val="both"/>
        <w:rPr>
          <w:rFonts w:ascii="Arial" w:hAnsi="Arial" w:cs="Arial"/>
          <w:b/>
        </w:rPr>
      </w:pPr>
    </w:p>
    <w:p w:rsidR="00624846" w:rsidRDefault="00624846" w:rsidP="001A63ED">
      <w:pPr>
        <w:jc w:val="both"/>
        <w:rPr>
          <w:rFonts w:ascii="Arial" w:hAnsi="Arial" w:cs="Arial"/>
          <w:b/>
        </w:rPr>
      </w:pPr>
    </w:p>
    <w:p w:rsidR="00624846" w:rsidRDefault="00624846" w:rsidP="001A63ED">
      <w:pPr>
        <w:jc w:val="both"/>
        <w:rPr>
          <w:rFonts w:ascii="Arial" w:hAnsi="Arial" w:cs="Arial"/>
          <w:b/>
        </w:rPr>
      </w:pPr>
    </w:p>
    <w:p w:rsidR="00624846" w:rsidRDefault="00624846" w:rsidP="001A63ED">
      <w:pPr>
        <w:jc w:val="both"/>
        <w:rPr>
          <w:rFonts w:ascii="Arial" w:hAnsi="Arial" w:cs="Arial"/>
          <w:b/>
        </w:rPr>
      </w:pPr>
    </w:p>
    <w:p w:rsidR="00624846" w:rsidRDefault="00624846" w:rsidP="001A63ED">
      <w:pPr>
        <w:jc w:val="both"/>
        <w:rPr>
          <w:rFonts w:ascii="Arial" w:hAnsi="Arial" w:cs="Arial"/>
          <w:b/>
        </w:rPr>
      </w:pPr>
    </w:p>
    <w:p w:rsidR="00624846" w:rsidRDefault="00624846" w:rsidP="001A63ED">
      <w:pPr>
        <w:jc w:val="both"/>
        <w:rPr>
          <w:rFonts w:ascii="Arial" w:hAnsi="Arial" w:cs="Arial"/>
          <w:b/>
        </w:rPr>
      </w:pPr>
    </w:p>
    <w:p w:rsidR="00624846" w:rsidRDefault="00624846" w:rsidP="001A63ED">
      <w:pPr>
        <w:jc w:val="both"/>
        <w:rPr>
          <w:rFonts w:ascii="Arial" w:hAnsi="Arial" w:cs="Arial"/>
          <w:b/>
        </w:rPr>
      </w:pPr>
    </w:p>
    <w:p w:rsidR="00624846" w:rsidRDefault="00624846" w:rsidP="001A63ED">
      <w:pPr>
        <w:jc w:val="both"/>
        <w:rPr>
          <w:rFonts w:ascii="Arial" w:hAnsi="Arial" w:cs="Arial"/>
          <w:b/>
        </w:rPr>
      </w:pPr>
    </w:p>
    <w:p w:rsidR="00624846" w:rsidRPr="00CC06BD" w:rsidRDefault="00624846" w:rsidP="001A63ED">
      <w:pPr>
        <w:jc w:val="both"/>
        <w:rPr>
          <w:rFonts w:ascii="Arial" w:hAnsi="Arial" w:cs="Arial"/>
          <w:b/>
        </w:rPr>
      </w:pPr>
    </w:p>
    <w:p w:rsidR="008C759A" w:rsidRPr="00CC06BD" w:rsidRDefault="009B4B36" w:rsidP="001A63ED">
      <w:pPr>
        <w:jc w:val="both"/>
        <w:rPr>
          <w:rFonts w:ascii="Arial" w:hAnsi="Arial" w:cs="Arial"/>
          <w:b/>
        </w:rPr>
      </w:pPr>
      <w:r>
        <w:rPr>
          <w:rFonts w:ascii="Arial" w:hAnsi="Arial" w:cs="Arial"/>
          <w:b/>
          <w:noProof/>
        </w:rPr>
        <w:t xml:space="preserve"> </w:t>
      </w:r>
    </w:p>
    <w:p w:rsidR="008C759A" w:rsidRPr="00CC06BD" w:rsidRDefault="008C759A" w:rsidP="001A63ED">
      <w:pPr>
        <w:jc w:val="both"/>
        <w:rPr>
          <w:rFonts w:ascii="Arial" w:hAnsi="Arial" w:cs="Arial"/>
          <w:b/>
        </w:rPr>
      </w:pPr>
    </w:p>
    <w:p w:rsidR="008C759A" w:rsidRPr="00CC06BD" w:rsidRDefault="009B4B36" w:rsidP="001A63ED">
      <w:pPr>
        <w:jc w:val="both"/>
        <w:rPr>
          <w:rFonts w:ascii="Arial" w:hAnsi="Arial" w:cs="Arial"/>
          <w:b/>
        </w:rPr>
      </w:pPr>
      <w:r>
        <w:rPr>
          <w:rFonts w:ascii="Arial" w:hAnsi="Arial" w:cs="Arial"/>
          <w:b/>
          <w:noProof/>
        </w:rPr>
        <w:drawing>
          <wp:inline distT="0" distB="0" distL="0" distR="0">
            <wp:extent cx="5402036" cy="4075611"/>
            <wp:effectExtent l="19050" t="0" r="8164" b="0"/>
            <wp:docPr id="3" name="Imagen 1" descr="F:\fotos despacho jose\fotos abogado en Oviedo\abogado en Ovied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s despacho jose\fotos abogado en Oviedo\abogado en Oviedo 1.jpg"/>
                    <pic:cNvPicPr>
                      <a:picLocks noChangeAspect="1" noChangeArrowheads="1"/>
                    </pic:cNvPicPr>
                  </pic:nvPicPr>
                  <pic:blipFill>
                    <a:blip r:embed="rId8" cstate="print"/>
                    <a:srcRect/>
                    <a:stretch>
                      <a:fillRect/>
                    </a:stretch>
                  </pic:blipFill>
                  <pic:spPr bwMode="auto">
                    <a:xfrm>
                      <a:off x="0" y="0"/>
                      <a:ext cx="5400040" cy="4074105"/>
                    </a:xfrm>
                    <a:prstGeom prst="rect">
                      <a:avLst/>
                    </a:prstGeom>
                    <a:noFill/>
                    <a:ln w="9525">
                      <a:noFill/>
                      <a:miter lim="800000"/>
                      <a:headEnd/>
                      <a:tailEnd/>
                    </a:ln>
                  </pic:spPr>
                </pic:pic>
              </a:graphicData>
            </a:graphic>
          </wp:inline>
        </w:drawing>
      </w: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p>
    <w:p w:rsidR="00112F07" w:rsidRPr="00CC06BD" w:rsidRDefault="009B4B36" w:rsidP="001A63ED">
      <w:pPr>
        <w:jc w:val="both"/>
        <w:rPr>
          <w:rFonts w:ascii="Arial" w:hAnsi="Arial" w:cs="Arial"/>
          <w:b/>
        </w:rPr>
      </w:pPr>
      <w:r>
        <w:rPr>
          <w:rFonts w:ascii="Arial" w:hAnsi="Arial" w:cs="Arial"/>
          <w:b/>
          <w:noProof/>
        </w:rPr>
        <w:drawing>
          <wp:inline distT="0" distB="0" distL="0" distR="0">
            <wp:extent cx="5402036" cy="3849552"/>
            <wp:effectExtent l="19050" t="0" r="8164" b="0"/>
            <wp:docPr id="9" name="Imagen 2" descr="F:\fotos despacho jose\fotos abogado en Oviedo\abogado en Ovied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s despacho jose\fotos abogado en Oviedo\abogado en Oviedo 2.jpg"/>
                    <pic:cNvPicPr>
                      <a:picLocks noChangeAspect="1" noChangeArrowheads="1"/>
                    </pic:cNvPicPr>
                  </pic:nvPicPr>
                  <pic:blipFill>
                    <a:blip r:embed="rId9" cstate="print"/>
                    <a:srcRect/>
                    <a:stretch>
                      <a:fillRect/>
                    </a:stretch>
                  </pic:blipFill>
                  <pic:spPr bwMode="auto">
                    <a:xfrm>
                      <a:off x="0" y="0"/>
                      <a:ext cx="5400040" cy="3848130"/>
                    </a:xfrm>
                    <a:prstGeom prst="rect">
                      <a:avLst/>
                    </a:prstGeom>
                    <a:noFill/>
                    <a:ln w="9525">
                      <a:noFill/>
                      <a:miter lim="800000"/>
                      <a:headEnd/>
                      <a:tailEnd/>
                    </a:ln>
                  </pic:spPr>
                </pic:pic>
              </a:graphicData>
            </a:graphic>
          </wp:inline>
        </w:drawing>
      </w: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p>
    <w:p w:rsidR="000612ED" w:rsidRPr="00CC06BD" w:rsidRDefault="000612ED" w:rsidP="001A63ED">
      <w:pPr>
        <w:jc w:val="both"/>
        <w:rPr>
          <w:rFonts w:ascii="Arial" w:hAnsi="Arial" w:cs="Arial"/>
          <w:b/>
          <w:noProof/>
        </w:rPr>
      </w:pPr>
    </w:p>
    <w:p w:rsidR="00112F07" w:rsidRPr="00CC06BD" w:rsidRDefault="00112F07" w:rsidP="001A63ED">
      <w:pPr>
        <w:jc w:val="both"/>
        <w:rPr>
          <w:rFonts w:ascii="Arial" w:hAnsi="Arial" w:cs="Arial"/>
          <w:b/>
        </w:rPr>
      </w:pP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7259EF" w:rsidRPr="00CC06BD" w:rsidRDefault="007259EF" w:rsidP="001A63ED">
      <w:pPr>
        <w:jc w:val="both"/>
        <w:rPr>
          <w:rFonts w:ascii="Arial" w:hAnsi="Arial" w:cs="Arial"/>
          <w:b/>
        </w:rPr>
      </w:pPr>
    </w:p>
    <w:p w:rsidR="007259EF" w:rsidRPr="00CC06BD" w:rsidRDefault="007259EF" w:rsidP="001A63ED">
      <w:pPr>
        <w:jc w:val="both"/>
        <w:rPr>
          <w:rFonts w:ascii="Arial" w:hAnsi="Arial" w:cs="Arial"/>
          <w:b/>
        </w:rPr>
      </w:pPr>
    </w:p>
    <w:p w:rsidR="007259EF" w:rsidRPr="00CC06BD" w:rsidRDefault="007259EF" w:rsidP="001A63ED">
      <w:pPr>
        <w:jc w:val="both"/>
        <w:rPr>
          <w:rFonts w:ascii="Arial" w:hAnsi="Arial" w:cs="Arial"/>
          <w:b/>
        </w:rPr>
      </w:pP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0612ED" w:rsidRPr="00CC06BD" w:rsidRDefault="009B4B36" w:rsidP="001A63ED">
      <w:pPr>
        <w:jc w:val="both"/>
        <w:rPr>
          <w:rFonts w:ascii="Arial" w:hAnsi="Arial" w:cs="Arial"/>
          <w:b/>
        </w:rPr>
      </w:pPr>
      <w:r>
        <w:rPr>
          <w:rFonts w:ascii="Arial" w:hAnsi="Arial" w:cs="Arial"/>
          <w:b/>
          <w:noProof/>
        </w:rPr>
        <w:drawing>
          <wp:inline distT="0" distB="0" distL="0" distR="0">
            <wp:extent cx="5402036" cy="3954056"/>
            <wp:effectExtent l="19050" t="0" r="8164" b="0"/>
            <wp:docPr id="10" name="Imagen 3" descr="F:\fotos despacho jose\fotos abogado en Oviedo\abogado en Ovied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s despacho jose\fotos abogado en Oviedo\abogado en Oviedo 3.jpg"/>
                    <pic:cNvPicPr>
                      <a:picLocks noChangeAspect="1" noChangeArrowheads="1"/>
                    </pic:cNvPicPr>
                  </pic:nvPicPr>
                  <pic:blipFill>
                    <a:blip r:embed="rId10" cstate="print"/>
                    <a:srcRect/>
                    <a:stretch>
                      <a:fillRect/>
                    </a:stretch>
                  </pic:blipFill>
                  <pic:spPr bwMode="auto">
                    <a:xfrm>
                      <a:off x="0" y="0"/>
                      <a:ext cx="5400040" cy="3952595"/>
                    </a:xfrm>
                    <a:prstGeom prst="rect">
                      <a:avLst/>
                    </a:prstGeom>
                    <a:noFill/>
                    <a:ln w="9525">
                      <a:noFill/>
                      <a:miter lim="800000"/>
                      <a:headEnd/>
                      <a:tailEnd/>
                    </a:ln>
                  </pic:spPr>
                </pic:pic>
              </a:graphicData>
            </a:graphic>
          </wp:inline>
        </w:drawing>
      </w: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F31B5A" w:rsidRPr="00CC06BD" w:rsidRDefault="00F31B5A" w:rsidP="001A63ED">
      <w:pPr>
        <w:jc w:val="both"/>
        <w:rPr>
          <w:rFonts w:ascii="Arial" w:hAnsi="Arial" w:cs="Arial"/>
          <w:b/>
        </w:rPr>
      </w:pPr>
    </w:p>
    <w:p w:rsidR="00F31B5A" w:rsidRPr="00CC06BD" w:rsidRDefault="00F31B5A" w:rsidP="001A63ED">
      <w:pPr>
        <w:jc w:val="both"/>
        <w:rPr>
          <w:rFonts w:ascii="Arial" w:hAnsi="Arial" w:cs="Arial"/>
          <w:b/>
        </w:rPr>
      </w:pPr>
    </w:p>
    <w:p w:rsidR="00F31B5A" w:rsidRDefault="00F31B5A" w:rsidP="001A63ED">
      <w:pPr>
        <w:jc w:val="both"/>
        <w:rPr>
          <w:rFonts w:ascii="Arial" w:hAnsi="Arial" w:cs="Arial"/>
          <w:b/>
        </w:rPr>
      </w:pPr>
    </w:p>
    <w:p w:rsidR="00E42F5D" w:rsidRDefault="00E42F5D" w:rsidP="001A63ED">
      <w:pPr>
        <w:jc w:val="both"/>
        <w:rPr>
          <w:rFonts w:ascii="Arial" w:hAnsi="Arial" w:cs="Arial"/>
          <w:b/>
        </w:rPr>
      </w:pPr>
    </w:p>
    <w:p w:rsidR="00E42F5D" w:rsidRDefault="00E42F5D" w:rsidP="001A63ED">
      <w:pPr>
        <w:jc w:val="both"/>
        <w:rPr>
          <w:rFonts w:ascii="Arial" w:hAnsi="Arial" w:cs="Arial"/>
          <w:b/>
        </w:rPr>
      </w:pPr>
    </w:p>
    <w:p w:rsidR="00E42F5D" w:rsidRDefault="00E42F5D" w:rsidP="001A63ED">
      <w:pPr>
        <w:jc w:val="both"/>
        <w:rPr>
          <w:rFonts w:ascii="Arial" w:hAnsi="Arial" w:cs="Arial"/>
          <w:b/>
        </w:rPr>
      </w:pPr>
    </w:p>
    <w:p w:rsidR="00E42F5D" w:rsidRDefault="00E42F5D" w:rsidP="001A63ED">
      <w:pPr>
        <w:jc w:val="both"/>
        <w:rPr>
          <w:rFonts w:ascii="Arial" w:hAnsi="Arial" w:cs="Arial"/>
          <w:b/>
        </w:rPr>
      </w:pPr>
    </w:p>
    <w:p w:rsidR="00DF0002" w:rsidRDefault="00DF0002" w:rsidP="001A63ED">
      <w:pPr>
        <w:jc w:val="both"/>
        <w:rPr>
          <w:rFonts w:ascii="Arial" w:hAnsi="Arial" w:cs="Arial"/>
          <w:b/>
        </w:rPr>
      </w:pPr>
    </w:p>
    <w:p w:rsidR="00DF0002" w:rsidRDefault="00DF0002" w:rsidP="001A63ED">
      <w:pPr>
        <w:jc w:val="both"/>
        <w:rPr>
          <w:rFonts w:ascii="Arial" w:hAnsi="Arial" w:cs="Arial"/>
          <w:b/>
        </w:rPr>
      </w:pPr>
    </w:p>
    <w:p w:rsidR="00DF0002" w:rsidRDefault="00DF0002" w:rsidP="001A63ED">
      <w:pPr>
        <w:jc w:val="both"/>
        <w:rPr>
          <w:rFonts w:ascii="Arial" w:hAnsi="Arial" w:cs="Arial"/>
          <w:b/>
        </w:rPr>
      </w:pPr>
    </w:p>
    <w:p w:rsidR="00E42F5D" w:rsidRDefault="00E42F5D" w:rsidP="001A63ED">
      <w:pPr>
        <w:jc w:val="both"/>
        <w:rPr>
          <w:rFonts w:ascii="Arial" w:hAnsi="Arial" w:cs="Arial"/>
          <w:b/>
        </w:rPr>
      </w:pPr>
    </w:p>
    <w:p w:rsidR="00E42F5D" w:rsidRPr="00CC06BD" w:rsidRDefault="00E42F5D" w:rsidP="001A63ED">
      <w:pPr>
        <w:jc w:val="both"/>
        <w:rPr>
          <w:rFonts w:ascii="Arial" w:hAnsi="Arial" w:cs="Arial"/>
          <w:b/>
        </w:rPr>
      </w:pPr>
    </w:p>
    <w:p w:rsidR="000612ED" w:rsidRDefault="009B4B36" w:rsidP="000612ED">
      <w:pPr>
        <w:rPr>
          <w:rFonts w:ascii="Arial" w:hAnsi="Arial" w:cs="Arial"/>
          <w:b/>
          <w:bCs/>
        </w:rPr>
      </w:pPr>
      <w:r>
        <w:rPr>
          <w:rFonts w:ascii="Arial" w:hAnsi="Arial" w:cs="Arial"/>
          <w:b/>
          <w:bCs/>
          <w:noProof/>
        </w:rPr>
        <w:drawing>
          <wp:inline distT="0" distB="0" distL="0" distR="0">
            <wp:extent cx="5402036" cy="3853543"/>
            <wp:effectExtent l="19050" t="0" r="8164" b="0"/>
            <wp:docPr id="11" name="Imagen 4" descr="F:\fotos despacho jose\fotos abogado en Oviedo\abogado en Ovied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otos despacho jose\fotos abogado en Oviedo\abogado en Oviedo 4.jpg"/>
                    <pic:cNvPicPr>
                      <a:picLocks noChangeAspect="1" noChangeArrowheads="1"/>
                    </pic:cNvPicPr>
                  </pic:nvPicPr>
                  <pic:blipFill>
                    <a:blip r:embed="rId11" cstate="print"/>
                    <a:srcRect/>
                    <a:stretch>
                      <a:fillRect/>
                    </a:stretch>
                  </pic:blipFill>
                  <pic:spPr bwMode="auto">
                    <a:xfrm>
                      <a:off x="0" y="0"/>
                      <a:ext cx="5400040" cy="3852119"/>
                    </a:xfrm>
                    <a:prstGeom prst="rect">
                      <a:avLst/>
                    </a:prstGeom>
                    <a:noFill/>
                    <a:ln w="9525">
                      <a:noFill/>
                      <a:miter lim="800000"/>
                      <a:headEnd/>
                      <a:tailEnd/>
                    </a:ln>
                  </pic:spPr>
                </pic:pic>
              </a:graphicData>
            </a:graphic>
          </wp:inline>
        </w:drawing>
      </w:r>
    </w:p>
    <w:p w:rsidR="009B4B36" w:rsidRDefault="009B4B36" w:rsidP="000612ED">
      <w:pPr>
        <w:rPr>
          <w:rFonts w:ascii="Arial" w:hAnsi="Arial" w:cs="Arial"/>
          <w:b/>
          <w:bCs/>
        </w:rPr>
      </w:pPr>
    </w:p>
    <w:p w:rsidR="009B4B36" w:rsidRDefault="009B4B36" w:rsidP="000612ED">
      <w:pPr>
        <w:rPr>
          <w:rFonts w:ascii="Arial" w:hAnsi="Arial" w:cs="Arial"/>
          <w:b/>
          <w:bCs/>
        </w:rPr>
      </w:pPr>
    </w:p>
    <w:p w:rsidR="009B4B36" w:rsidRDefault="009B4B36" w:rsidP="000612ED">
      <w:pPr>
        <w:rPr>
          <w:rFonts w:ascii="Arial" w:hAnsi="Arial" w:cs="Arial"/>
          <w:b/>
          <w:bCs/>
        </w:rPr>
      </w:pPr>
    </w:p>
    <w:p w:rsidR="009B4B36" w:rsidRDefault="009B4B36" w:rsidP="000612ED">
      <w:pPr>
        <w:rPr>
          <w:rFonts w:ascii="Arial" w:hAnsi="Arial" w:cs="Arial"/>
          <w:b/>
          <w:bCs/>
        </w:rPr>
      </w:pPr>
    </w:p>
    <w:p w:rsidR="009B4B36" w:rsidRDefault="009B4B36" w:rsidP="000612ED">
      <w:pPr>
        <w:rPr>
          <w:rFonts w:ascii="Arial" w:hAnsi="Arial" w:cs="Arial"/>
          <w:b/>
          <w:bCs/>
        </w:rPr>
      </w:pPr>
    </w:p>
    <w:p w:rsidR="009B4B36" w:rsidRDefault="009B4B36" w:rsidP="000612ED">
      <w:pPr>
        <w:rPr>
          <w:rFonts w:ascii="Arial" w:hAnsi="Arial" w:cs="Arial"/>
          <w:b/>
          <w:bCs/>
        </w:rPr>
      </w:pPr>
    </w:p>
    <w:p w:rsidR="009B4B36" w:rsidRDefault="009B4B36" w:rsidP="000612ED">
      <w:pPr>
        <w:rPr>
          <w:rFonts w:ascii="Arial" w:hAnsi="Arial" w:cs="Arial"/>
          <w:b/>
          <w:bCs/>
        </w:rPr>
      </w:pPr>
    </w:p>
    <w:p w:rsidR="009B4B36" w:rsidRDefault="009B4B36" w:rsidP="000612ED">
      <w:pPr>
        <w:rPr>
          <w:rFonts w:ascii="Arial" w:hAnsi="Arial" w:cs="Arial"/>
          <w:b/>
          <w:bCs/>
        </w:rPr>
      </w:pPr>
    </w:p>
    <w:p w:rsidR="009B4B36" w:rsidRDefault="009B4B36" w:rsidP="000612ED">
      <w:pPr>
        <w:rPr>
          <w:rFonts w:ascii="Arial" w:hAnsi="Arial" w:cs="Arial"/>
          <w:b/>
          <w:bCs/>
        </w:rPr>
      </w:pPr>
    </w:p>
    <w:p w:rsidR="009B4B36" w:rsidRDefault="009B4B36" w:rsidP="000612ED">
      <w:pPr>
        <w:rPr>
          <w:rFonts w:ascii="Arial" w:hAnsi="Arial" w:cs="Arial"/>
          <w:b/>
          <w:bCs/>
        </w:rPr>
      </w:pPr>
    </w:p>
    <w:p w:rsidR="009B4B36" w:rsidRDefault="009B4B36" w:rsidP="000612ED">
      <w:pPr>
        <w:rPr>
          <w:rFonts w:ascii="Arial" w:hAnsi="Arial" w:cs="Arial"/>
          <w:b/>
          <w:bCs/>
        </w:rPr>
      </w:pPr>
    </w:p>
    <w:p w:rsidR="009B4B36" w:rsidRDefault="009B4B36" w:rsidP="000612ED">
      <w:pPr>
        <w:rPr>
          <w:rFonts w:ascii="Arial" w:hAnsi="Arial" w:cs="Arial"/>
          <w:b/>
          <w:bCs/>
        </w:rPr>
      </w:pPr>
    </w:p>
    <w:p w:rsidR="009B4B36" w:rsidRDefault="009B4B36" w:rsidP="000612ED">
      <w:pPr>
        <w:rPr>
          <w:rFonts w:ascii="Arial" w:hAnsi="Arial" w:cs="Arial"/>
          <w:b/>
          <w:bCs/>
        </w:rPr>
      </w:pPr>
    </w:p>
    <w:p w:rsidR="009B4B36" w:rsidRDefault="009B4B36" w:rsidP="000612ED">
      <w:pPr>
        <w:rPr>
          <w:rFonts w:ascii="Arial" w:hAnsi="Arial" w:cs="Arial"/>
          <w:b/>
          <w:bCs/>
        </w:rPr>
      </w:pPr>
      <w:r>
        <w:rPr>
          <w:rFonts w:ascii="Arial" w:hAnsi="Arial" w:cs="Arial"/>
          <w:b/>
          <w:bCs/>
          <w:noProof/>
        </w:rPr>
        <w:drawing>
          <wp:inline distT="0" distB="0" distL="0" distR="0">
            <wp:extent cx="5402036" cy="4319816"/>
            <wp:effectExtent l="19050" t="0" r="8164" b="0"/>
            <wp:docPr id="12" name="Imagen 5" descr="F:\fotos despacho jose\fotos abogado en Oviedo\abogado en Ovied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otos despacho jose\fotos abogado en Oviedo\abogado en Oviedo 5.jpg"/>
                    <pic:cNvPicPr>
                      <a:picLocks noChangeAspect="1" noChangeArrowheads="1"/>
                    </pic:cNvPicPr>
                  </pic:nvPicPr>
                  <pic:blipFill>
                    <a:blip r:embed="rId12" cstate="print"/>
                    <a:srcRect/>
                    <a:stretch>
                      <a:fillRect/>
                    </a:stretch>
                  </pic:blipFill>
                  <pic:spPr bwMode="auto">
                    <a:xfrm>
                      <a:off x="0" y="0"/>
                      <a:ext cx="5400040" cy="4318220"/>
                    </a:xfrm>
                    <a:prstGeom prst="rect">
                      <a:avLst/>
                    </a:prstGeom>
                    <a:noFill/>
                    <a:ln w="9525">
                      <a:noFill/>
                      <a:miter lim="800000"/>
                      <a:headEnd/>
                      <a:tailEnd/>
                    </a:ln>
                  </pic:spPr>
                </pic:pic>
              </a:graphicData>
            </a:graphic>
          </wp:inline>
        </w:drawing>
      </w:r>
    </w:p>
    <w:p w:rsidR="009B4B36" w:rsidRDefault="009B4B36" w:rsidP="000612ED">
      <w:pPr>
        <w:rPr>
          <w:rFonts w:ascii="Arial" w:hAnsi="Arial" w:cs="Arial"/>
          <w:b/>
          <w:bCs/>
        </w:rPr>
      </w:pPr>
    </w:p>
    <w:p w:rsidR="009B4B36" w:rsidRDefault="009B4B36" w:rsidP="000612ED">
      <w:pPr>
        <w:rPr>
          <w:rFonts w:ascii="Arial" w:hAnsi="Arial" w:cs="Arial"/>
          <w:b/>
          <w:bCs/>
        </w:rPr>
      </w:pPr>
    </w:p>
    <w:p w:rsidR="009B4B36" w:rsidRDefault="009B4B36" w:rsidP="000612ED">
      <w:pPr>
        <w:rPr>
          <w:rFonts w:ascii="Arial" w:hAnsi="Arial" w:cs="Arial"/>
          <w:b/>
          <w:bCs/>
        </w:rPr>
      </w:pPr>
    </w:p>
    <w:p w:rsidR="009B4B36" w:rsidRDefault="009B4B36" w:rsidP="000612ED">
      <w:pPr>
        <w:rPr>
          <w:rFonts w:ascii="Arial" w:hAnsi="Arial" w:cs="Arial"/>
          <w:b/>
          <w:bCs/>
        </w:rPr>
      </w:pPr>
    </w:p>
    <w:p w:rsidR="009B4B36" w:rsidRDefault="009B4B36" w:rsidP="000612ED">
      <w:pPr>
        <w:rPr>
          <w:rFonts w:ascii="Arial" w:hAnsi="Arial" w:cs="Arial"/>
          <w:b/>
          <w:bCs/>
        </w:rPr>
      </w:pPr>
    </w:p>
    <w:p w:rsidR="009B4B36" w:rsidRPr="00CC06BD" w:rsidRDefault="009B4B36" w:rsidP="000612ED">
      <w:pPr>
        <w:rPr>
          <w:rFonts w:ascii="Arial" w:hAnsi="Arial" w:cs="Arial"/>
          <w:b/>
          <w:bCs/>
        </w:rPr>
      </w:pPr>
    </w:p>
    <w:p w:rsidR="00F31B5A" w:rsidRPr="00CC06BD" w:rsidRDefault="00F31B5A" w:rsidP="000612ED">
      <w:pPr>
        <w:rPr>
          <w:rFonts w:ascii="Arial" w:hAnsi="Arial" w:cs="Arial"/>
          <w:b/>
          <w:bCs/>
        </w:rPr>
      </w:pPr>
    </w:p>
    <w:p w:rsidR="00F31B5A" w:rsidRPr="00CC06BD" w:rsidRDefault="00F31B5A" w:rsidP="000612ED">
      <w:pPr>
        <w:rPr>
          <w:rFonts w:ascii="Arial" w:hAnsi="Arial" w:cs="Arial"/>
          <w:b/>
          <w:bCs/>
        </w:rPr>
      </w:pPr>
    </w:p>
    <w:p w:rsidR="00F31B5A" w:rsidRPr="00CC06BD" w:rsidRDefault="00F31B5A" w:rsidP="000612ED">
      <w:pPr>
        <w:rPr>
          <w:rFonts w:ascii="Arial" w:hAnsi="Arial" w:cs="Arial"/>
          <w:b/>
          <w:bCs/>
        </w:rPr>
      </w:pPr>
    </w:p>
    <w:p w:rsidR="00F31B5A" w:rsidRPr="00CC06BD" w:rsidRDefault="00F31B5A" w:rsidP="000612ED">
      <w:pPr>
        <w:rPr>
          <w:rFonts w:ascii="Arial" w:hAnsi="Arial" w:cs="Arial"/>
          <w:b/>
          <w:bCs/>
        </w:rPr>
      </w:pPr>
    </w:p>
    <w:p w:rsidR="00F31B5A" w:rsidRPr="00CC06BD" w:rsidRDefault="00F31B5A" w:rsidP="000612ED">
      <w:pPr>
        <w:rPr>
          <w:rFonts w:ascii="Arial" w:hAnsi="Arial" w:cs="Arial"/>
          <w:b/>
          <w:bCs/>
        </w:rPr>
      </w:pPr>
    </w:p>
    <w:p w:rsidR="00F31B5A" w:rsidRPr="00CC06BD" w:rsidRDefault="00F31B5A" w:rsidP="000612ED">
      <w:pPr>
        <w:rPr>
          <w:rFonts w:ascii="Arial" w:hAnsi="Arial" w:cs="Arial"/>
          <w:b/>
          <w:bCs/>
        </w:rPr>
      </w:pPr>
    </w:p>
    <w:p w:rsidR="00F31B5A" w:rsidRPr="00CC06BD" w:rsidRDefault="00F31B5A" w:rsidP="000612ED">
      <w:pPr>
        <w:rPr>
          <w:rFonts w:ascii="Arial" w:hAnsi="Arial" w:cs="Arial"/>
          <w:b/>
          <w:bCs/>
        </w:rPr>
      </w:pPr>
    </w:p>
    <w:p w:rsidR="00F31B5A" w:rsidRDefault="00F31B5A" w:rsidP="000612ED">
      <w:pPr>
        <w:rPr>
          <w:rFonts w:ascii="Arial" w:hAnsi="Arial" w:cs="Arial"/>
          <w:b/>
          <w:bCs/>
        </w:rPr>
      </w:pPr>
    </w:p>
    <w:p w:rsidR="00DF0002" w:rsidRDefault="00DF0002" w:rsidP="000612ED">
      <w:pPr>
        <w:rPr>
          <w:rFonts w:ascii="Arial" w:hAnsi="Arial" w:cs="Arial"/>
          <w:b/>
          <w:bCs/>
        </w:rPr>
      </w:pPr>
    </w:p>
    <w:p w:rsidR="00DF0002" w:rsidRDefault="00DF0002" w:rsidP="000612ED">
      <w:pPr>
        <w:rPr>
          <w:rFonts w:ascii="Arial" w:hAnsi="Arial" w:cs="Arial"/>
          <w:b/>
          <w:bCs/>
        </w:rPr>
      </w:pPr>
    </w:p>
    <w:p w:rsidR="00DF0002" w:rsidRDefault="00DF0002" w:rsidP="000612ED">
      <w:pPr>
        <w:rPr>
          <w:rFonts w:ascii="Arial" w:hAnsi="Arial" w:cs="Arial"/>
          <w:b/>
          <w:bCs/>
        </w:rPr>
      </w:pPr>
    </w:p>
    <w:p w:rsidR="00DF0002" w:rsidRDefault="00DF0002" w:rsidP="000612ED">
      <w:pPr>
        <w:rPr>
          <w:rFonts w:ascii="Arial" w:hAnsi="Arial" w:cs="Arial"/>
          <w:b/>
          <w:bCs/>
        </w:rPr>
      </w:pPr>
    </w:p>
    <w:p w:rsidR="00DF0002" w:rsidRDefault="00DF0002" w:rsidP="000612ED">
      <w:pPr>
        <w:rPr>
          <w:rFonts w:ascii="Arial" w:hAnsi="Arial" w:cs="Arial"/>
          <w:b/>
          <w:bCs/>
        </w:rPr>
      </w:pPr>
    </w:p>
    <w:p w:rsidR="00DF0002" w:rsidRDefault="00DF0002" w:rsidP="000612ED">
      <w:pPr>
        <w:rPr>
          <w:rFonts w:ascii="Arial" w:hAnsi="Arial" w:cs="Arial"/>
          <w:b/>
          <w:bCs/>
        </w:rPr>
      </w:pPr>
    </w:p>
    <w:p w:rsidR="00DF0002" w:rsidRPr="00CC06BD" w:rsidRDefault="00DF0002" w:rsidP="000612ED">
      <w:pPr>
        <w:rPr>
          <w:rFonts w:ascii="Arial" w:hAnsi="Arial" w:cs="Arial"/>
          <w:b/>
          <w:bCs/>
        </w:rPr>
      </w:pPr>
    </w:p>
    <w:p w:rsidR="004C6E1D" w:rsidRPr="00CC06BD" w:rsidRDefault="004C6E1D" w:rsidP="000612ED">
      <w:pPr>
        <w:jc w:val="center"/>
        <w:rPr>
          <w:rFonts w:ascii="Arial" w:hAnsi="Arial" w:cs="Arial"/>
          <w:b/>
          <w:bCs/>
        </w:rPr>
      </w:pPr>
    </w:p>
    <w:p w:rsidR="004C6E1D" w:rsidRPr="00CC06BD" w:rsidRDefault="004C6E1D" w:rsidP="000612ED">
      <w:pPr>
        <w:jc w:val="center"/>
        <w:rPr>
          <w:rFonts w:ascii="Arial" w:hAnsi="Arial" w:cs="Arial"/>
          <w:b/>
          <w:bCs/>
        </w:rPr>
      </w:pPr>
    </w:p>
    <w:p w:rsidR="000612ED" w:rsidRPr="00CC06BD" w:rsidRDefault="00CC06BD" w:rsidP="000612ED">
      <w:pPr>
        <w:jc w:val="center"/>
        <w:rPr>
          <w:rFonts w:ascii="Arial" w:hAnsi="Arial" w:cs="Arial"/>
          <w:b/>
          <w:bCs/>
        </w:rPr>
      </w:pPr>
      <w:r w:rsidRPr="00CC06BD">
        <w:rPr>
          <w:rFonts w:ascii="Arial" w:hAnsi="Arial" w:cs="Arial"/>
          <w:b/>
          <w:bCs/>
        </w:rPr>
        <w:t>CON ESTE ARTÍCULO ALFREDOGARCIALOPEZ.ES/COM COMIENZA A EDITAR Y PUBLICAR UNA SERIE DE TEXTOS  DE GRAN CALADO JURÍDICO, DESTINADOS PARA LA LECTURA DE LA CLIENTELA DE NUESTRO DESPACHO Y DEL CASUAL USUARIO DE NUESTRA PÁGINA WEB.</w:t>
      </w:r>
    </w:p>
    <w:p w:rsidR="000612ED" w:rsidRPr="00CC06BD" w:rsidRDefault="000612ED" w:rsidP="000612ED">
      <w:pPr>
        <w:jc w:val="center"/>
        <w:rPr>
          <w:rFonts w:ascii="Arial" w:hAnsi="Arial" w:cs="Arial"/>
          <w:b/>
          <w:bCs/>
        </w:rPr>
      </w:pPr>
    </w:p>
    <w:p w:rsidR="000612ED" w:rsidRPr="00CC06BD" w:rsidRDefault="00CC06BD" w:rsidP="000612ED">
      <w:pPr>
        <w:ind w:firstLine="708"/>
        <w:jc w:val="center"/>
        <w:rPr>
          <w:rFonts w:ascii="Arial" w:hAnsi="Arial" w:cs="Arial"/>
          <w:b/>
          <w:bCs/>
        </w:rPr>
      </w:pPr>
      <w:r w:rsidRPr="00CC06BD">
        <w:rPr>
          <w:rFonts w:ascii="Arial" w:hAnsi="Arial" w:cs="Arial"/>
          <w:b/>
          <w:bCs/>
        </w:rPr>
        <w:t>SE TRATA DE UNA SERIE DE ARTÍCULOS QUE TRATAN DISTINTAS FACETAS DEL MUNDO JURÍDICO QUE NOS ENCONTRAMOS EN EL DESEMPEÑO DE NUESTRA LABOR EN EL SENO DE ESTE DESPACHO, AFRONTADOS DESDE UN PUNTO DE VISTA DOCTRINAL Y PRÁCTICO, Y CON EL OBJETO DE SERVIR DE LECTURA ENTRETENIDA E INSTRUCTIVA PARA TODOS AQUELLOS QUE DESEEN COMPARTIR CON NOSOTROS LA CASUÍSTICA EN LA QUE TRABAJAMOS DIARIAMENTE EN ALFREDO GARCÍA LÓPEZ –DESPACHO DE ABOGADOS-.</w:t>
      </w: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sectPr w:rsidR="000612ED" w:rsidRPr="00CC06BD" w:rsidSect="003D1CE9">
      <w:headerReference w:type="even" r:id="rId13"/>
      <w:headerReference w:type="default" r:id="rId14"/>
      <w:footerReference w:type="even" r:id="rId15"/>
      <w:footerReference w:type="default" r:id="rId16"/>
      <w:headerReference w:type="first" r:id="rId17"/>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4E3B" w:rsidRDefault="009C4E3B">
      <w:r>
        <w:separator/>
      </w:r>
    </w:p>
  </w:endnote>
  <w:endnote w:type="continuationSeparator" w:id="0">
    <w:p w:rsidR="009C4E3B" w:rsidRDefault="009C4E3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C607D9"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end"/>
    </w:r>
  </w:p>
  <w:p w:rsidR="008343D7" w:rsidRDefault="008343D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C607D9"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separate"/>
    </w:r>
    <w:r w:rsidR="008E645F">
      <w:rPr>
        <w:rStyle w:val="Nmerodepgina"/>
        <w:noProof/>
      </w:rPr>
      <w:t>1</w:t>
    </w:r>
    <w:r>
      <w:rPr>
        <w:rStyle w:val="Nmerodepgina"/>
      </w:rPr>
      <w:fldChar w:fldCharType="end"/>
    </w:r>
  </w:p>
  <w:p w:rsidR="008343D7" w:rsidRDefault="008343D7" w:rsidP="00250B2A">
    <w:pPr>
      <w:pStyle w:val="Piedepgina"/>
      <w:tabs>
        <w:tab w:val="clear" w:pos="8504"/>
        <w:tab w:val="left" w:pos="4956"/>
        <w:tab w:val="left" w:pos="5664"/>
      </w:tabs>
    </w:pPr>
  </w:p>
  <w:p w:rsidR="00E00E6C" w:rsidRDefault="00E00E6C" w:rsidP="00250B2A">
    <w:pPr>
      <w:pStyle w:val="Piedepgina"/>
      <w:tabs>
        <w:tab w:val="clear" w:pos="8504"/>
        <w:tab w:val="left" w:pos="4956"/>
        <w:tab w:val="left" w:pos="5664"/>
      </w:tabs>
      <w:rPr>
        <w:rFonts w:ascii="Arial" w:hAnsi="Arial" w:cs="Arial"/>
        <w:sz w:val="16"/>
        <w:szCs w:val="16"/>
      </w:rPr>
    </w:pPr>
  </w:p>
  <w:p w:rsidR="007B25B4" w:rsidRDefault="007B25B4" w:rsidP="007B25B4">
    <w:pPr>
      <w:jc w:val="both"/>
      <w:rPr>
        <w:rFonts w:ascii="Arial" w:hAnsi="Arial" w:cs="Arial"/>
        <w:sz w:val="16"/>
        <w:szCs w:val="16"/>
      </w:rPr>
    </w:pPr>
    <w:r w:rsidRPr="007B25B4">
      <w:rPr>
        <w:rFonts w:ascii="Arial" w:hAnsi="Arial" w:cs="Arial"/>
        <w:b/>
        <w:sz w:val="16"/>
        <w:szCs w:val="16"/>
      </w:rPr>
      <w:t>CLÁUSULA INFORMATIVA:</w:t>
    </w:r>
    <w:r w:rsidRPr="007B25B4">
      <w:rPr>
        <w:rFonts w:ascii="Arial" w:hAnsi="Arial" w:cs="Arial"/>
        <w:sz w:val="16"/>
        <w:szCs w:val="16"/>
      </w:rPr>
      <w:t xml:space="preserve"> El contenido de este documento tiene carácter confidencial, privado, pertenece al ámbito del secreto profesional, y </w:t>
    </w:r>
    <w:r w:rsidR="00D032EE">
      <w:rPr>
        <w:rFonts w:ascii="Arial" w:hAnsi="Arial" w:cs="Arial"/>
        <w:sz w:val="16"/>
        <w:szCs w:val="16"/>
      </w:rPr>
      <w:t>v</w:t>
    </w:r>
    <w:r w:rsidRPr="007B25B4">
      <w:rPr>
        <w:rFonts w:ascii="Arial" w:hAnsi="Arial" w:cs="Arial"/>
        <w:sz w:val="16"/>
        <w:szCs w:val="16"/>
      </w:rPr>
      <w:t xml:space="preserve">a dirigido a su destinatario. No se destinarán estos datos a otros fines que no sean recibir comunicaciones comerciales por parte de esta  empresa, sobre nuestros servicios y productos, y no se entregarán a terceras personas conforme a </w:t>
    </w:r>
    <w:smartTag w:uri="urn:schemas-microsoft-com:office:smarttags" w:element="PersonName">
      <w:smartTagPr>
        <w:attr w:name="ProductID" w:val="la LOPD"/>
      </w:smartTagPr>
      <w:r w:rsidRPr="007B25B4">
        <w:rPr>
          <w:rFonts w:ascii="Arial" w:hAnsi="Arial" w:cs="Arial"/>
          <w:sz w:val="16"/>
          <w:szCs w:val="16"/>
        </w:rPr>
        <w:t>la LOPD</w:t>
      </w:r>
    </w:smartTag>
    <w:r w:rsidRPr="007B25B4">
      <w:rPr>
        <w:rFonts w:ascii="Arial" w:hAnsi="Arial" w:cs="Arial"/>
        <w:sz w:val="16"/>
        <w:szCs w:val="16"/>
      </w:rPr>
      <w:t xml:space="preserve"> 15/1999, de 13 de diciembre. Si usted no desea seguir recibiendo nuestras comunicaciones, o no es el destinatario indicado, debe efectuar notificación en tal sentido en la dirección de fax 984 081 875 y destruya el mensaje sin quedarse copia alguna, ni distribuirlo o revelar su contenido.  </w:t>
    </w:r>
  </w:p>
  <w:p w:rsidR="00F57933" w:rsidRPr="007B25B4" w:rsidRDefault="00F57933" w:rsidP="007B25B4">
    <w:pPr>
      <w:jc w:val="both"/>
      <w:rPr>
        <w:rFonts w:ascii="Arial" w:hAnsi="Arial" w:cs="Arial"/>
        <w:sz w:val="16"/>
        <w:szCs w:val="16"/>
      </w:rPr>
    </w:pPr>
  </w:p>
  <w:p w:rsidR="00F57933" w:rsidRDefault="00F57933" w:rsidP="00F57933">
    <w:pPr>
      <w:pStyle w:val="Piedepgina"/>
      <w:jc w:val="center"/>
      <w:rPr>
        <w:rFonts w:ascii="Arial" w:hAnsi="Arial" w:cs="Arial"/>
        <w:sz w:val="16"/>
        <w:szCs w:val="16"/>
      </w:rPr>
    </w:pPr>
    <w:r>
      <w:rPr>
        <w:rFonts w:ascii="Arial" w:hAnsi="Arial" w:cs="Arial"/>
        <w:sz w:val="16"/>
        <w:szCs w:val="16"/>
      </w:rPr>
      <w:t>Campoamor 9  2º        33001  OVIEDO</w:t>
    </w:r>
  </w:p>
  <w:p w:rsidR="006B0457"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F57933" w:rsidRPr="00741184"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F57933" w:rsidRPr="00741184" w:rsidRDefault="00C900E0" w:rsidP="00F57933">
    <w:pPr>
      <w:pStyle w:val="Piedepgina"/>
      <w:jc w:val="center"/>
      <w:rPr>
        <w:rFonts w:ascii="Arial" w:hAnsi="Arial" w:cs="Arial"/>
        <w:sz w:val="16"/>
        <w:szCs w:val="16"/>
      </w:rPr>
    </w:pPr>
    <w:r>
      <w:rPr>
        <w:rFonts w:ascii="Arial" w:hAnsi="Arial" w:cs="Arial"/>
        <w:sz w:val="16"/>
        <w:szCs w:val="16"/>
      </w:rPr>
      <w:t>www.alfredogarcialopez</w:t>
    </w:r>
    <w:r w:rsidR="00F57933" w:rsidRPr="00741184">
      <w:rPr>
        <w:rFonts w:ascii="Arial" w:hAnsi="Arial" w:cs="Arial"/>
        <w:sz w:val="16"/>
        <w:szCs w:val="16"/>
      </w:rPr>
      <w:t>.es</w:t>
    </w:r>
    <w:r w:rsidR="001B7964">
      <w:rPr>
        <w:rFonts w:ascii="Arial" w:hAnsi="Arial" w:cs="Arial"/>
        <w:sz w:val="16"/>
        <w:szCs w:val="16"/>
      </w:rPr>
      <w:t>/com</w:t>
    </w:r>
  </w:p>
  <w:p w:rsidR="008343D7" w:rsidRPr="00741184" w:rsidRDefault="00F57933" w:rsidP="00741184">
    <w:pPr>
      <w:pStyle w:val="Piedepgina"/>
      <w:jc w:val="center"/>
      <w:rPr>
        <w:rFonts w:ascii="Arial" w:hAnsi="Arial" w:cs="Arial"/>
        <w:sz w:val="16"/>
        <w:szCs w:val="16"/>
      </w:rPr>
    </w:pPr>
    <w:r>
      <w:rPr>
        <w:rFonts w:ascii="Arial" w:hAnsi="Arial" w:cs="Arial"/>
        <w:sz w:val="16"/>
        <w:szCs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4E3B" w:rsidRDefault="009C4E3B">
      <w:r>
        <w:separator/>
      </w:r>
    </w:p>
  </w:footnote>
  <w:footnote w:type="continuationSeparator" w:id="0">
    <w:p w:rsidR="009C4E3B" w:rsidRDefault="009C4E3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C607D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4"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C607D9" w:rsidP="00477745">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5"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C900E0" w:rsidRDefault="001253AB" w:rsidP="00841DA9">
    <w:pPr>
      <w:pStyle w:val="Encabezado"/>
      <w:jc w:val="center"/>
    </w:pPr>
    <w:r>
      <w:rPr>
        <w:noProof/>
      </w:rPr>
      <w:drawing>
        <wp:inline distT="0" distB="0" distL="0" distR="0">
          <wp:extent cx="1028700" cy="9620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28700" cy="962025"/>
                  </a:xfrm>
                  <a:prstGeom prst="rect">
                    <a:avLst/>
                  </a:prstGeom>
                  <a:noFill/>
                  <a:ln w="9525">
                    <a:noFill/>
                    <a:miter lim="800000"/>
                    <a:headEnd/>
                    <a:tailEnd/>
                  </a:ln>
                </pic:spPr>
              </pic:pic>
            </a:graphicData>
          </a:graphic>
        </wp:inline>
      </w:drawing>
    </w:r>
  </w:p>
  <w:p w:rsidR="00841DA9" w:rsidRDefault="00841DA9" w:rsidP="00841DA9">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C607D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3"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67675"/>
    <w:multiLevelType w:val="hybridMultilevel"/>
    <w:tmpl w:val="A4BE7886"/>
    <w:lvl w:ilvl="0" w:tplc="BB16C2C6">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2A037B33"/>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nsid w:val="58631266"/>
    <w:multiLevelType w:val="hybridMultilevel"/>
    <w:tmpl w:val="C9CAE52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77164690"/>
    <w:multiLevelType w:val="hybridMultilevel"/>
    <w:tmpl w:val="AD74B0B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proofState w:spelling="clean" w:grammar="clean"/>
  <w:stylePaneFormatFilter w:val="3F0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1D7106"/>
    <w:rsid w:val="00000ABC"/>
    <w:rsid w:val="00004938"/>
    <w:rsid w:val="00005799"/>
    <w:rsid w:val="00030EB5"/>
    <w:rsid w:val="00042584"/>
    <w:rsid w:val="0005553F"/>
    <w:rsid w:val="000612ED"/>
    <w:rsid w:val="000A7CDB"/>
    <w:rsid w:val="000B2EBE"/>
    <w:rsid w:val="000B2F45"/>
    <w:rsid w:val="000C4953"/>
    <w:rsid w:val="000E28D1"/>
    <w:rsid w:val="00103044"/>
    <w:rsid w:val="00110B0B"/>
    <w:rsid w:val="00112F07"/>
    <w:rsid w:val="0012153E"/>
    <w:rsid w:val="00124A8F"/>
    <w:rsid w:val="001253AB"/>
    <w:rsid w:val="00157E3F"/>
    <w:rsid w:val="00164C85"/>
    <w:rsid w:val="00165508"/>
    <w:rsid w:val="00165F77"/>
    <w:rsid w:val="00170DD1"/>
    <w:rsid w:val="00171D91"/>
    <w:rsid w:val="001765E7"/>
    <w:rsid w:val="001969A3"/>
    <w:rsid w:val="001A1FA1"/>
    <w:rsid w:val="001A63ED"/>
    <w:rsid w:val="001A7B7A"/>
    <w:rsid w:val="001B7964"/>
    <w:rsid w:val="001C623A"/>
    <w:rsid w:val="001D5340"/>
    <w:rsid w:val="001D7106"/>
    <w:rsid w:val="002210DC"/>
    <w:rsid w:val="00250B2A"/>
    <w:rsid w:val="00261758"/>
    <w:rsid w:val="00273806"/>
    <w:rsid w:val="002A2EE4"/>
    <w:rsid w:val="002A43E1"/>
    <w:rsid w:val="002A55E2"/>
    <w:rsid w:val="002A67D5"/>
    <w:rsid w:val="002B28AC"/>
    <w:rsid w:val="002E288C"/>
    <w:rsid w:val="00302FC6"/>
    <w:rsid w:val="00306870"/>
    <w:rsid w:val="00332F1F"/>
    <w:rsid w:val="00335AFE"/>
    <w:rsid w:val="00356029"/>
    <w:rsid w:val="0036668D"/>
    <w:rsid w:val="00377459"/>
    <w:rsid w:val="003A661D"/>
    <w:rsid w:val="003B2E6A"/>
    <w:rsid w:val="003B5346"/>
    <w:rsid w:val="003D1CE9"/>
    <w:rsid w:val="003D3323"/>
    <w:rsid w:val="003E7310"/>
    <w:rsid w:val="003F03D0"/>
    <w:rsid w:val="003F6D3F"/>
    <w:rsid w:val="004069A0"/>
    <w:rsid w:val="0044211B"/>
    <w:rsid w:val="00447B6D"/>
    <w:rsid w:val="00464DB2"/>
    <w:rsid w:val="00477745"/>
    <w:rsid w:val="0048268F"/>
    <w:rsid w:val="0048734A"/>
    <w:rsid w:val="004C18EF"/>
    <w:rsid w:val="004C3F6F"/>
    <w:rsid w:val="004C662F"/>
    <w:rsid w:val="004C6E1D"/>
    <w:rsid w:val="004F5139"/>
    <w:rsid w:val="004F7C0F"/>
    <w:rsid w:val="00506FD3"/>
    <w:rsid w:val="00521E80"/>
    <w:rsid w:val="005403E4"/>
    <w:rsid w:val="00550443"/>
    <w:rsid w:val="00550F54"/>
    <w:rsid w:val="005510C9"/>
    <w:rsid w:val="00551B30"/>
    <w:rsid w:val="00563944"/>
    <w:rsid w:val="0056683F"/>
    <w:rsid w:val="00573B2A"/>
    <w:rsid w:val="0058295A"/>
    <w:rsid w:val="00597536"/>
    <w:rsid w:val="005A61FD"/>
    <w:rsid w:val="005B4016"/>
    <w:rsid w:val="005C3AEA"/>
    <w:rsid w:val="005C63EE"/>
    <w:rsid w:val="005D60B5"/>
    <w:rsid w:val="00600850"/>
    <w:rsid w:val="0060742C"/>
    <w:rsid w:val="00612088"/>
    <w:rsid w:val="00613635"/>
    <w:rsid w:val="006150B3"/>
    <w:rsid w:val="00624846"/>
    <w:rsid w:val="00636FBD"/>
    <w:rsid w:val="006551BF"/>
    <w:rsid w:val="0065747D"/>
    <w:rsid w:val="00693DE3"/>
    <w:rsid w:val="006949F3"/>
    <w:rsid w:val="006B0457"/>
    <w:rsid w:val="006C6D70"/>
    <w:rsid w:val="006F2E06"/>
    <w:rsid w:val="00716853"/>
    <w:rsid w:val="007259EF"/>
    <w:rsid w:val="0072781A"/>
    <w:rsid w:val="00736F1B"/>
    <w:rsid w:val="0073796D"/>
    <w:rsid w:val="00741184"/>
    <w:rsid w:val="007419EB"/>
    <w:rsid w:val="00743CB5"/>
    <w:rsid w:val="007B25B4"/>
    <w:rsid w:val="007C312B"/>
    <w:rsid w:val="007E12C7"/>
    <w:rsid w:val="00831D18"/>
    <w:rsid w:val="00832101"/>
    <w:rsid w:val="008343D7"/>
    <w:rsid w:val="00841DA9"/>
    <w:rsid w:val="0084671A"/>
    <w:rsid w:val="00850FCA"/>
    <w:rsid w:val="00853C1A"/>
    <w:rsid w:val="008574CE"/>
    <w:rsid w:val="00890667"/>
    <w:rsid w:val="008C759A"/>
    <w:rsid w:val="008D7B72"/>
    <w:rsid w:val="008E58A9"/>
    <w:rsid w:val="008E645F"/>
    <w:rsid w:val="008E7ECC"/>
    <w:rsid w:val="008F4096"/>
    <w:rsid w:val="00906ED6"/>
    <w:rsid w:val="00911FEA"/>
    <w:rsid w:val="009148CB"/>
    <w:rsid w:val="00920336"/>
    <w:rsid w:val="00923C22"/>
    <w:rsid w:val="009273D1"/>
    <w:rsid w:val="00927F47"/>
    <w:rsid w:val="00936906"/>
    <w:rsid w:val="00952DEA"/>
    <w:rsid w:val="00965866"/>
    <w:rsid w:val="0096624B"/>
    <w:rsid w:val="0098005C"/>
    <w:rsid w:val="009B4B36"/>
    <w:rsid w:val="009C4E3B"/>
    <w:rsid w:val="009C6D7B"/>
    <w:rsid w:val="009E38C3"/>
    <w:rsid w:val="00A22082"/>
    <w:rsid w:val="00A24F19"/>
    <w:rsid w:val="00A35235"/>
    <w:rsid w:val="00A808A7"/>
    <w:rsid w:val="00A87133"/>
    <w:rsid w:val="00A96FFE"/>
    <w:rsid w:val="00AA6441"/>
    <w:rsid w:val="00AA6B49"/>
    <w:rsid w:val="00AC1DB3"/>
    <w:rsid w:val="00AD7449"/>
    <w:rsid w:val="00AE27D7"/>
    <w:rsid w:val="00AF0E4C"/>
    <w:rsid w:val="00B61D15"/>
    <w:rsid w:val="00B8303C"/>
    <w:rsid w:val="00B965F3"/>
    <w:rsid w:val="00BA2CA9"/>
    <w:rsid w:val="00BB35CF"/>
    <w:rsid w:val="00BC608A"/>
    <w:rsid w:val="00BC65E7"/>
    <w:rsid w:val="00BE28F6"/>
    <w:rsid w:val="00BF0B48"/>
    <w:rsid w:val="00BF2997"/>
    <w:rsid w:val="00C00E1F"/>
    <w:rsid w:val="00C122CD"/>
    <w:rsid w:val="00C252B2"/>
    <w:rsid w:val="00C30A93"/>
    <w:rsid w:val="00C3550F"/>
    <w:rsid w:val="00C47D37"/>
    <w:rsid w:val="00C57EB9"/>
    <w:rsid w:val="00C607D9"/>
    <w:rsid w:val="00C61805"/>
    <w:rsid w:val="00C65388"/>
    <w:rsid w:val="00C900E0"/>
    <w:rsid w:val="00CA621F"/>
    <w:rsid w:val="00CA7482"/>
    <w:rsid w:val="00CC06BD"/>
    <w:rsid w:val="00CC2C5E"/>
    <w:rsid w:val="00CD0F80"/>
    <w:rsid w:val="00CD576E"/>
    <w:rsid w:val="00CD5E8A"/>
    <w:rsid w:val="00CE0EA7"/>
    <w:rsid w:val="00CF4117"/>
    <w:rsid w:val="00D032EE"/>
    <w:rsid w:val="00D13CFA"/>
    <w:rsid w:val="00D20FA5"/>
    <w:rsid w:val="00D36D97"/>
    <w:rsid w:val="00D4361A"/>
    <w:rsid w:val="00D44DD9"/>
    <w:rsid w:val="00D60A2F"/>
    <w:rsid w:val="00D802E4"/>
    <w:rsid w:val="00D83636"/>
    <w:rsid w:val="00D83EF6"/>
    <w:rsid w:val="00DA1C13"/>
    <w:rsid w:val="00DA49DC"/>
    <w:rsid w:val="00DA5CEF"/>
    <w:rsid w:val="00DD2946"/>
    <w:rsid w:val="00DE54B5"/>
    <w:rsid w:val="00DF0002"/>
    <w:rsid w:val="00DF2C68"/>
    <w:rsid w:val="00DF3367"/>
    <w:rsid w:val="00DF6E17"/>
    <w:rsid w:val="00E00E6C"/>
    <w:rsid w:val="00E03F6F"/>
    <w:rsid w:val="00E116DF"/>
    <w:rsid w:val="00E2294B"/>
    <w:rsid w:val="00E33D27"/>
    <w:rsid w:val="00E42F5D"/>
    <w:rsid w:val="00E54C0E"/>
    <w:rsid w:val="00E779BB"/>
    <w:rsid w:val="00E803DC"/>
    <w:rsid w:val="00EA0593"/>
    <w:rsid w:val="00EB32D4"/>
    <w:rsid w:val="00EB614B"/>
    <w:rsid w:val="00EC65E3"/>
    <w:rsid w:val="00EC70E5"/>
    <w:rsid w:val="00F0079A"/>
    <w:rsid w:val="00F31B5A"/>
    <w:rsid w:val="00F37ACA"/>
    <w:rsid w:val="00F442FC"/>
    <w:rsid w:val="00F50A25"/>
    <w:rsid w:val="00F57933"/>
    <w:rsid w:val="00F60719"/>
    <w:rsid w:val="00FB0E08"/>
    <w:rsid w:val="00FB7FAE"/>
    <w:rsid w:val="00FC20E0"/>
    <w:rsid w:val="00FC3EDE"/>
    <w:rsid w:val="00FC6250"/>
    <w:rsid w:val="00FE6ABE"/>
    <w:rsid w:val="00FF3D7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Body Text 2" w:uiPriority="99"/>
    <w:lsdException w:name="Block Text" w:uiPriority="99"/>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5E8A"/>
    <w:rPr>
      <w:sz w:val="24"/>
      <w:szCs w:val="24"/>
    </w:rPr>
  </w:style>
  <w:style w:type="paragraph" w:styleId="Ttulo1">
    <w:name w:val="heading 1"/>
    <w:basedOn w:val="Normal"/>
    <w:next w:val="Normal"/>
    <w:link w:val="Ttulo1Car"/>
    <w:uiPriority w:val="9"/>
    <w:qFormat/>
    <w:rsid w:val="00736F1B"/>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uiPriority w:val="99"/>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paragraph" w:styleId="Textoindependiente">
    <w:name w:val="Body Text"/>
    <w:basedOn w:val="Normal"/>
    <w:link w:val="TextoindependienteCar"/>
    <w:uiPriority w:val="99"/>
    <w:rsid w:val="001A63ED"/>
    <w:pPr>
      <w:jc w:val="both"/>
    </w:pPr>
    <w:rPr>
      <w:rFonts w:ascii="Century Gothic" w:hAnsi="Century Gothic" w:cs="Century Gothic"/>
    </w:rPr>
  </w:style>
  <w:style w:type="character" w:customStyle="1" w:styleId="TextoindependienteCar">
    <w:name w:val="Texto independiente Car"/>
    <w:basedOn w:val="Fuentedeprrafopredeter"/>
    <w:link w:val="Textoindependiente"/>
    <w:uiPriority w:val="99"/>
    <w:rsid w:val="001A63ED"/>
    <w:rPr>
      <w:rFonts w:ascii="Century Gothic" w:hAnsi="Century Gothic" w:cs="Century Gothic"/>
      <w:sz w:val="24"/>
      <w:szCs w:val="24"/>
    </w:rPr>
  </w:style>
  <w:style w:type="paragraph" w:styleId="Textodebloque">
    <w:name w:val="Block Text"/>
    <w:basedOn w:val="Normal"/>
    <w:uiPriority w:val="99"/>
    <w:rsid w:val="001A63ED"/>
    <w:pPr>
      <w:autoSpaceDE w:val="0"/>
      <w:autoSpaceDN w:val="0"/>
      <w:adjustRightInd w:val="0"/>
      <w:ind w:left="195" w:right="195"/>
      <w:jc w:val="both"/>
    </w:pPr>
    <w:rPr>
      <w:rFonts w:ascii="Century Gothic" w:hAnsi="Century Gothic" w:cs="Century Gothic"/>
      <w:sz w:val="22"/>
      <w:szCs w:val="22"/>
    </w:rPr>
  </w:style>
  <w:style w:type="paragraph" w:styleId="Textoindependiente2">
    <w:name w:val="Body Text 2"/>
    <w:basedOn w:val="Normal"/>
    <w:link w:val="Textoindependiente2Car"/>
    <w:uiPriority w:val="99"/>
    <w:rsid w:val="001A63ED"/>
    <w:pPr>
      <w:autoSpaceDE w:val="0"/>
      <w:autoSpaceDN w:val="0"/>
      <w:adjustRightInd w:val="0"/>
      <w:ind w:right="195"/>
      <w:jc w:val="both"/>
    </w:pPr>
    <w:rPr>
      <w:rFonts w:ascii="Arial" w:hAnsi="Arial" w:cs="Arial"/>
      <w:sz w:val="20"/>
      <w:szCs w:val="20"/>
    </w:rPr>
  </w:style>
  <w:style w:type="character" w:customStyle="1" w:styleId="Textoindependiente2Car">
    <w:name w:val="Texto independiente 2 Car"/>
    <w:basedOn w:val="Fuentedeprrafopredeter"/>
    <w:link w:val="Textoindependiente2"/>
    <w:uiPriority w:val="99"/>
    <w:rsid w:val="001A63ED"/>
    <w:rPr>
      <w:rFonts w:ascii="Arial" w:hAnsi="Arial" w:cs="Arial"/>
    </w:rPr>
  </w:style>
  <w:style w:type="paragraph" w:styleId="NormalWeb">
    <w:name w:val="Normal (Web)"/>
    <w:basedOn w:val="Normal"/>
    <w:uiPriority w:val="99"/>
    <w:rsid w:val="00CD576E"/>
    <w:pPr>
      <w:spacing w:before="100" w:beforeAutospacing="1" w:after="100" w:afterAutospacing="1"/>
    </w:pPr>
  </w:style>
  <w:style w:type="character" w:styleId="nfasis">
    <w:name w:val="Emphasis"/>
    <w:basedOn w:val="Fuentedeprrafopredeter"/>
    <w:qFormat/>
    <w:rsid w:val="00C47D37"/>
    <w:rPr>
      <w:i/>
      <w:iCs/>
    </w:rPr>
  </w:style>
  <w:style w:type="character" w:styleId="Textoennegrita">
    <w:name w:val="Strong"/>
    <w:basedOn w:val="Fuentedeprrafopredeter"/>
    <w:qFormat/>
    <w:rsid w:val="00C47D37"/>
    <w:rPr>
      <w:b/>
      <w:bCs/>
    </w:rPr>
  </w:style>
  <w:style w:type="paragraph" w:styleId="Prrafodelista">
    <w:name w:val="List Paragraph"/>
    <w:basedOn w:val="Normal"/>
    <w:uiPriority w:val="34"/>
    <w:qFormat/>
    <w:rsid w:val="00952DEA"/>
    <w:pPr>
      <w:ind w:left="720"/>
      <w:contextualSpacing/>
    </w:pPr>
  </w:style>
  <w:style w:type="character" w:customStyle="1" w:styleId="Ttulo1Car">
    <w:name w:val="Título 1 Car"/>
    <w:basedOn w:val="Fuentedeprrafopredeter"/>
    <w:link w:val="Ttulo1"/>
    <w:uiPriority w:val="9"/>
    <w:rsid w:val="00736F1B"/>
    <w:rPr>
      <w:rFonts w:asciiTheme="majorHAnsi" w:eastAsiaTheme="majorEastAsia" w:hAnsiTheme="majorHAnsi" w:cstheme="majorBidi"/>
      <w:b/>
      <w:bCs/>
      <w:color w:val="365F91" w:themeColor="accent1" w:themeShade="BF"/>
      <w:sz w:val="28"/>
      <w:szCs w:val="28"/>
      <w:lang w:eastAsia="en-US"/>
    </w:rPr>
  </w:style>
</w:styles>
</file>

<file path=word/webSettings.xml><?xml version="1.0" encoding="utf-8"?>
<w:webSettings xmlns:r="http://schemas.openxmlformats.org/officeDocument/2006/relationships" xmlns:w="http://schemas.openxmlformats.org/wordprocessingml/2006/main">
  <w:divs>
    <w:div w:id="25062655">
      <w:bodyDiv w:val="1"/>
      <w:marLeft w:val="0"/>
      <w:marRight w:val="0"/>
      <w:marTop w:val="0"/>
      <w:marBottom w:val="0"/>
      <w:divBdr>
        <w:top w:val="none" w:sz="0" w:space="0" w:color="auto"/>
        <w:left w:val="none" w:sz="0" w:space="0" w:color="auto"/>
        <w:bottom w:val="none" w:sz="0" w:space="0" w:color="auto"/>
        <w:right w:val="none" w:sz="0" w:space="0" w:color="auto"/>
      </w:divBdr>
      <w:divsChild>
        <w:div w:id="28997183">
          <w:marLeft w:val="0"/>
          <w:marRight w:val="0"/>
          <w:marTop w:val="360"/>
          <w:marBottom w:val="0"/>
          <w:divBdr>
            <w:top w:val="single" w:sz="6" w:space="0" w:color="CAC7C7"/>
            <w:left w:val="single" w:sz="6" w:space="0" w:color="CAC7C7"/>
            <w:bottom w:val="single" w:sz="6" w:space="0" w:color="CAC7C7"/>
            <w:right w:val="single" w:sz="6" w:space="0" w:color="CAC7C7"/>
          </w:divBdr>
          <w:divsChild>
            <w:div w:id="1293093085">
              <w:marLeft w:val="0"/>
              <w:marRight w:val="0"/>
              <w:marTop w:val="0"/>
              <w:marBottom w:val="0"/>
              <w:divBdr>
                <w:top w:val="none" w:sz="0" w:space="0" w:color="auto"/>
                <w:left w:val="none" w:sz="0" w:space="0" w:color="auto"/>
                <w:bottom w:val="none" w:sz="0" w:space="0" w:color="auto"/>
                <w:right w:val="none" w:sz="0" w:space="0" w:color="auto"/>
              </w:divBdr>
              <w:divsChild>
                <w:div w:id="139758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47392">
      <w:bodyDiv w:val="1"/>
      <w:marLeft w:val="0"/>
      <w:marRight w:val="0"/>
      <w:marTop w:val="0"/>
      <w:marBottom w:val="0"/>
      <w:divBdr>
        <w:top w:val="none" w:sz="0" w:space="0" w:color="auto"/>
        <w:left w:val="none" w:sz="0" w:space="0" w:color="auto"/>
        <w:bottom w:val="none" w:sz="0" w:space="0" w:color="auto"/>
        <w:right w:val="none" w:sz="0" w:space="0" w:color="auto"/>
      </w:divBdr>
      <w:divsChild>
        <w:div w:id="476269010">
          <w:marLeft w:val="0"/>
          <w:marRight w:val="0"/>
          <w:marTop w:val="0"/>
          <w:marBottom w:val="0"/>
          <w:divBdr>
            <w:top w:val="none" w:sz="0" w:space="0" w:color="auto"/>
            <w:left w:val="none" w:sz="0" w:space="0" w:color="auto"/>
            <w:bottom w:val="none" w:sz="0" w:space="0" w:color="auto"/>
            <w:right w:val="none" w:sz="0" w:space="0" w:color="auto"/>
          </w:divBdr>
          <w:divsChild>
            <w:div w:id="686833558">
              <w:marLeft w:val="0"/>
              <w:marRight w:val="0"/>
              <w:marTop w:val="0"/>
              <w:marBottom w:val="0"/>
              <w:divBdr>
                <w:top w:val="none" w:sz="0" w:space="0" w:color="auto"/>
                <w:left w:val="none" w:sz="0" w:space="0" w:color="auto"/>
                <w:bottom w:val="none" w:sz="0" w:space="0" w:color="auto"/>
                <w:right w:val="none" w:sz="0" w:space="0" w:color="auto"/>
              </w:divBdr>
            </w:div>
            <w:div w:id="800810068">
              <w:marLeft w:val="0"/>
              <w:marRight w:val="0"/>
              <w:marTop w:val="0"/>
              <w:marBottom w:val="0"/>
              <w:divBdr>
                <w:top w:val="none" w:sz="0" w:space="0" w:color="auto"/>
                <w:left w:val="none" w:sz="0" w:space="0" w:color="auto"/>
                <w:bottom w:val="none" w:sz="0" w:space="0" w:color="auto"/>
                <w:right w:val="none" w:sz="0" w:space="0" w:color="auto"/>
              </w:divBdr>
            </w:div>
            <w:div w:id="2125494625">
              <w:marLeft w:val="0"/>
              <w:marRight w:val="0"/>
              <w:marTop w:val="0"/>
              <w:marBottom w:val="0"/>
              <w:divBdr>
                <w:top w:val="none" w:sz="0" w:space="0" w:color="auto"/>
                <w:left w:val="none" w:sz="0" w:space="0" w:color="auto"/>
                <w:bottom w:val="none" w:sz="0" w:space="0" w:color="auto"/>
                <w:right w:val="none" w:sz="0" w:space="0" w:color="auto"/>
              </w:divBdr>
            </w:div>
          </w:divsChild>
        </w:div>
        <w:div w:id="1844931176">
          <w:marLeft w:val="0"/>
          <w:marRight w:val="0"/>
          <w:marTop w:val="0"/>
          <w:marBottom w:val="0"/>
          <w:divBdr>
            <w:top w:val="none" w:sz="0" w:space="0" w:color="auto"/>
            <w:left w:val="none" w:sz="0" w:space="0" w:color="auto"/>
            <w:bottom w:val="none" w:sz="0" w:space="0" w:color="auto"/>
            <w:right w:val="none" w:sz="0" w:space="0" w:color="auto"/>
          </w:divBdr>
          <w:divsChild>
            <w:div w:id="1014499204">
              <w:marLeft w:val="0"/>
              <w:marRight w:val="0"/>
              <w:marTop w:val="0"/>
              <w:marBottom w:val="0"/>
              <w:divBdr>
                <w:top w:val="none" w:sz="0" w:space="0" w:color="auto"/>
                <w:left w:val="none" w:sz="0" w:space="0" w:color="auto"/>
                <w:bottom w:val="none" w:sz="0" w:space="0" w:color="auto"/>
                <w:right w:val="none" w:sz="0" w:space="0" w:color="auto"/>
              </w:divBdr>
              <w:divsChild>
                <w:div w:id="1667848">
                  <w:marLeft w:val="0"/>
                  <w:marRight w:val="0"/>
                  <w:marTop w:val="0"/>
                  <w:marBottom w:val="0"/>
                  <w:divBdr>
                    <w:top w:val="none" w:sz="0" w:space="0" w:color="auto"/>
                    <w:left w:val="none" w:sz="0" w:space="0" w:color="auto"/>
                    <w:bottom w:val="none" w:sz="0" w:space="0" w:color="auto"/>
                    <w:right w:val="none" w:sz="0" w:space="0" w:color="auto"/>
                  </w:divBdr>
                </w:div>
                <w:div w:id="38747355">
                  <w:marLeft w:val="0"/>
                  <w:marRight w:val="0"/>
                  <w:marTop w:val="0"/>
                  <w:marBottom w:val="0"/>
                  <w:divBdr>
                    <w:top w:val="none" w:sz="0" w:space="0" w:color="auto"/>
                    <w:left w:val="none" w:sz="0" w:space="0" w:color="auto"/>
                    <w:bottom w:val="none" w:sz="0" w:space="0" w:color="auto"/>
                    <w:right w:val="none" w:sz="0" w:space="0" w:color="auto"/>
                  </w:divBdr>
                </w:div>
                <w:div w:id="74282031">
                  <w:marLeft w:val="0"/>
                  <w:marRight w:val="0"/>
                  <w:marTop w:val="0"/>
                  <w:marBottom w:val="0"/>
                  <w:divBdr>
                    <w:top w:val="none" w:sz="0" w:space="0" w:color="auto"/>
                    <w:left w:val="none" w:sz="0" w:space="0" w:color="auto"/>
                    <w:bottom w:val="none" w:sz="0" w:space="0" w:color="auto"/>
                    <w:right w:val="none" w:sz="0" w:space="0" w:color="auto"/>
                  </w:divBdr>
                </w:div>
                <w:div w:id="88744426">
                  <w:marLeft w:val="0"/>
                  <w:marRight w:val="0"/>
                  <w:marTop w:val="0"/>
                  <w:marBottom w:val="0"/>
                  <w:divBdr>
                    <w:top w:val="none" w:sz="0" w:space="0" w:color="auto"/>
                    <w:left w:val="none" w:sz="0" w:space="0" w:color="auto"/>
                    <w:bottom w:val="none" w:sz="0" w:space="0" w:color="auto"/>
                    <w:right w:val="none" w:sz="0" w:space="0" w:color="auto"/>
                  </w:divBdr>
                </w:div>
                <w:div w:id="109864694">
                  <w:marLeft w:val="0"/>
                  <w:marRight w:val="0"/>
                  <w:marTop w:val="0"/>
                  <w:marBottom w:val="0"/>
                  <w:divBdr>
                    <w:top w:val="none" w:sz="0" w:space="0" w:color="auto"/>
                    <w:left w:val="none" w:sz="0" w:space="0" w:color="auto"/>
                    <w:bottom w:val="none" w:sz="0" w:space="0" w:color="auto"/>
                    <w:right w:val="none" w:sz="0" w:space="0" w:color="auto"/>
                  </w:divBdr>
                </w:div>
                <w:div w:id="113839395">
                  <w:marLeft w:val="0"/>
                  <w:marRight w:val="0"/>
                  <w:marTop w:val="0"/>
                  <w:marBottom w:val="0"/>
                  <w:divBdr>
                    <w:top w:val="none" w:sz="0" w:space="0" w:color="auto"/>
                    <w:left w:val="none" w:sz="0" w:space="0" w:color="auto"/>
                    <w:bottom w:val="none" w:sz="0" w:space="0" w:color="auto"/>
                    <w:right w:val="none" w:sz="0" w:space="0" w:color="auto"/>
                  </w:divBdr>
                </w:div>
                <w:div w:id="120811034">
                  <w:marLeft w:val="0"/>
                  <w:marRight w:val="0"/>
                  <w:marTop w:val="0"/>
                  <w:marBottom w:val="0"/>
                  <w:divBdr>
                    <w:top w:val="none" w:sz="0" w:space="0" w:color="auto"/>
                    <w:left w:val="none" w:sz="0" w:space="0" w:color="auto"/>
                    <w:bottom w:val="none" w:sz="0" w:space="0" w:color="auto"/>
                    <w:right w:val="none" w:sz="0" w:space="0" w:color="auto"/>
                  </w:divBdr>
                </w:div>
                <w:div w:id="133762917">
                  <w:marLeft w:val="0"/>
                  <w:marRight w:val="0"/>
                  <w:marTop w:val="0"/>
                  <w:marBottom w:val="0"/>
                  <w:divBdr>
                    <w:top w:val="none" w:sz="0" w:space="0" w:color="auto"/>
                    <w:left w:val="none" w:sz="0" w:space="0" w:color="auto"/>
                    <w:bottom w:val="none" w:sz="0" w:space="0" w:color="auto"/>
                    <w:right w:val="none" w:sz="0" w:space="0" w:color="auto"/>
                  </w:divBdr>
                </w:div>
                <w:div w:id="145439501">
                  <w:marLeft w:val="0"/>
                  <w:marRight w:val="0"/>
                  <w:marTop w:val="0"/>
                  <w:marBottom w:val="0"/>
                  <w:divBdr>
                    <w:top w:val="none" w:sz="0" w:space="0" w:color="auto"/>
                    <w:left w:val="none" w:sz="0" w:space="0" w:color="auto"/>
                    <w:bottom w:val="none" w:sz="0" w:space="0" w:color="auto"/>
                    <w:right w:val="none" w:sz="0" w:space="0" w:color="auto"/>
                  </w:divBdr>
                </w:div>
                <w:div w:id="150607020">
                  <w:marLeft w:val="0"/>
                  <w:marRight w:val="0"/>
                  <w:marTop w:val="0"/>
                  <w:marBottom w:val="0"/>
                  <w:divBdr>
                    <w:top w:val="none" w:sz="0" w:space="0" w:color="auto"/>
                    <w:left w:val="none" w:sz="0" w:space="0" w:color="auto"/>
                    <w:bottom w:val="none" w:sz="0" w:space="0" w:color="auto"/>
                    <w:right w:val="none" w:sz="0" w:space="0" w:color="auto"/>
                  </w:divBdr>
                </w:div>
                <w:div w:id="160506913">
                  <w:marLeft w:val="0"/>
                  <w:marRight w:val="0"/>
                  <w:marTop w:val="0"/>
                  <w:marBottom w:val="0"/>
                  <w:divBdr>
                    <w:top w:val="none" w:sz="0" w:space="0" w:color="auto"/>
                    <w:left w:val="none" w:sz="0" w:space="0" w:color="auto"/>
                    <w:bottom w:val="none" w:sz="0" w:space="0" w:color="auto"/>
                    <w:right w:val="none" w:sz="0" w:space="0" w:color="auto"/>
                  </w:divBdr>
                </w:div>
                <w:div w:id="181207516">
                  <w:marLeft w:val="0"/>
                  <w:marRight w:val="0"/>
                  <w:marTop w:val="0"/>
                  <w:marBottom w:val="0"/>
                  <w:divBdr>
                    <w:top w:val="none" w:sz="0" w:space="0" w:color="auto"/>
                    <w:left w:val="none" w:sz="0" w:space="0" w:color="auto"/>
                    <w:bottom w:val="none" w:sz="0" w:space="0" w:color="auto"/>
                    <w:right w:val="none" w:sz="0" w:space="0" w:color="auto"/>
                  </w:divBdr>
                </w:div>
                <w:div w:id="206795489">
                  <w:marLeft w:val="0"/>
                  <w:marRight w:val="0"/>
                  <w:marTop w:val="0"/>
                  <w:marBottom w:val="0"/>
                  <w:divBdr>
                    <w:top w:val="none" w:sz="0" w:space="0" w:color="auto"/>
                    <w:left w:val="none" w:sz="0" w:space="0" w:color="auto"/>
                    <w:bottom w:val="none" w:sz="0" w:space="0" w:color="auto"/>
                    <w:right w:val="none" w:sz="0" w:space="0" w:color="auto"/>
                  </w:divBdr>
                </w:div>
                <w:div w:id="220138943">
                  <w:marLeft w:val="0"/>
                  <w:marRight w:val="0"/>
                  <w:marTop w:val="0"/>
                  <w:marBottom w:val="0"/>
                  <w:divBdr>
                    <w:top w:val="none" w:sz="0" w:space="0" w:color="auto"/>
                    <w:left w:val="none" w:sz="0" w:space="0" w:color="auto"/>
                    <w:bottom w:val="none" w:sz="0" w:space="0" w:color="auto"/>
                    <w:right w:val="none" w:sz="0" w:space="0" w:color="auto"/>
                  </w:divBdr>
                </w:div>
                <w:div w:id="251403373">
                  <w:marLeft w:val="0"/>
                  <w:marRight w:val="0"/>
                  <w:marTop w:val="0"/>
                  <w:marBottom w:val="0"/>
                  <w:divBdr>
                    <w:top w:val="none" w:sz="0" w:space="0" w:color="auto"/>
                    <w:left w:val="none" w:sz="0" w:space="0" w:color="auto"/>
                    <w:bottom w:val="none" w:sz="0" w:space="0" w:color="auto"/>
                    <w:right w:val="none" w:sz="0" w:space="0" w:color="auto"/>
                  </w:divBdr>
                </w:div>
                <w:div w:id="289436682">
                  <w:marLeft w:val="0"/>
                  <w:marRight w:val="0"/>
                  <w:marTop w:val="0"/>
                  <w:marBottom w:val="0"/>
                  <w:divBdr>
                    <w:top w:val="none" w:sz="0" w:space="0" w:color="auto"/>
                    <w:left w:val="none" w:sz="0" w:space="0" w:color="auto"/>
                    <w:bottom w:val="none" w:sz="0" w:space="0" w:color="auto"/>
                    <w:right w:val="none" w:sz="0" w:space="0" w:color="auto"/>
                  </w:divBdr>
                </w:div>
                <w:div w:id="317152518">
                  <w:marLeft w:val="0"/>
                  <w:marRight w:val="0"/>
                  <w:marTop w:val="0"/>
                  <w:marBottom w:val="0"/>
                  <w:divBdr>
                    <w:top w:val="none" w:sz="0" w:space="0" w:color="auto"/>
                    <w:left w:val="none" w:sz="0" w:space="0" w:color="auto"/>
                    <w:bottom w:val="none" w:sz="0" w:space="0" w:color="auto"/>
                    <w:right w:val="none" w:sz="0" w:space="0" w:color="auto"/>
                  </w:divBdr>
                </w:div>
                <w:div w:id="341322338">
                  <w:marLeft w:val="0"/>
                  <w:marRight w:val="0"/>
                  <w:marTop w:val="0"/>
                  <w:marBottom w:val="0"/>
                  <w:divBdr>
                    <w:top w:val="none" w:sz="0" w:space="0" w:color="auto"/>
                    <w:left w:val="none" w:sz="0" w:space="0" w:color="auto"/>
                    <w:bottom w:val="none" w:sz="0" w:space="0" w:color="auto"/>
                    <w:right w:val="none" w:sz="0" w:space="0" w:color="auto"/>
                  </w:divBdr>
                </w:div>
                <w:div w:id="355809286">
                  <w:marLeft w:val="0"/>
                  <w:marRight w:val="0"/>
                  <w:marTop w:val="0"/>
                  <w:marBottom w:val="0"/>
                  <w:divBdr>
                    <w:top w:val="none" w:sz="0" w:space="0" w:color="auto"/>
                    <w:left w:val="none" w:sz="0" w:space="0" w:color="auto"/>
                    <w:bottom w:val="none" w:sz="0" w:space="0" w:color="auto"/>
                    <w:right w:val="none" w:sz="0" w:space="0" w:color="auto"/>
                  </w:divBdr>
                </w:div>
                <w:div w:id="364062749">
                  <w:marLeft w:val="0"/>
                  <w:marRight w:val="0"/>
                  <w:marTop w:val="0"/>
                  <w:marBottom w:val="0"/>
                  <w:divBdr>
                    <w:top w:val="none" w:sz="0" w:space="0" w:color="auto"/>
                    <w:left w:val="none" w:sz="0" w:space="0" w:color="auto"/>
                    <w:bottom w:val="none" w:sz="0" w:space="0" w:color="auto"/>
                    <w:right w:val="none" w:sz="0" w:space="0" w:color="auto"/>
                  </w:divBdr>
                </w:div>
                <w:div w:id="388503720">
                  <w:marLeft w:val="0"/>
                  <w:marRight w:val="0"/>
                  <w:marTop w:val="0"/>
                  <w:marBottom w:val="0"/>
                  <w:divBdr>
                    <w:top w:val="none" w:sz="0" w:space="0" w:color="auto"/>
                    <w:left w:val="none" w:sz="0" w:space="0" w:color="auto"/>
                    <w:bottom w:val="none" w:sz="0" w:space="0" w:color="auto"/>
                    <w:right w:val="none" w:sz="0" w:space="0" w:color="auto"/>
                  </w:divBdr>
                </w:div>
                <w:div w:id="400756618">
                  <w:marLeft w:val="0"/>
                  <w:marRight w:val="0"/>
                  <w:marTop w:val="0"/>
                  <w:marBottom w:val="0"/>
                  <w:divBdr>
                    <w:top w:val="none" w:sz="0" w:space="0" w:color="auto"/>
                    <w:left w:val="none" w:sz="0" w:space="0" w:color="auto"/>
                    <w:bottom w:val="none" w:sz="0" w:space="0" w:color="auto"/>
                    <w:right w:val="none" w:sz="0" w:space="0" w:color="auto"/>
                  </w:divBdr>
                </w:div>
                <w:div w:id="405566233">
                  <w:marLeft w:val="0"/>
                  <w:marRight w:val="0"/>
                  <w:marTop w:val="0"/>
                  <w:marBottom w:val="0"/>
                  <w:divBdr>
                    <w:top w:val="none" w:sz="0" w:space="0" w:color="auto"/>
                    <w:left w:val="none" w:sz="0" w:space="0" w:color="auto"/>
                    <w:bottom w:val="none" w:sz="0" w:space="0" w:color="auto"/>
                    <w:right w:val="none" w:sz="0" w:space="0" w:color="auto"/>
                  </w:divBdr>
                </w:div>
                <w:div w:id="437411842">
                  <w:marLeft w:val="0"/>
                  <w:marRight w:val="0"/>
                  <w:marTop w:val="0"/>
                  <w:marBottom w:val="0"/>
                  <w:divBdr>
                    <w:top w:val="none" w:sz="0" w:space="0" w:color="auto"/>
                    <w:left w:val="none" w:sz="0" w:space="0" w:color="auto"/>
                    <w:bottom w:val="none" w:sz="0" w:space="0" w:color="auto"/>
                    <w:right w:val="none" w:sz="0" w:space="0" w:color="auto"/>
                  </w:divBdr>
                </w:div>
                <w:div w:id="464157249">
                  <w:marLeft w:val="0"/>
                  <w:marRight w:val="0"/>
                  <w:marTop w:val="0"/>
                  <w:marBottom w:val="0"/>
                  <w:divBdr>
                    <w:top w:val="none" w:sz="0" w:space="0" w:color="auto"/>
                    <w:left w:val="none" w:sz="0" w:space="0" w:color="auto"/>
                    <w:bottom w:val="none" w:sz="0" w:space="0" w:color="auto"/>
                    <w:right w:val="none" w:sz="0" w:space="0" w:color="auto"/>
                  </w:divBdr>
                </w:div>
                <w:div w:id="522863074">
                  <w:marLeft w:val="0"/>
                  <w:marRight w:val="0"/>
                  <w:marTop w:val="0"/>
                  <w:marBottom w:val="0"/>
                  <w:divBdr>
                    <w:top w:val="none" w:sz="0" w:space="0" w:color="auto"/>
                    <w:left w:val="none" w:sz="0" w:space="0" w:color="auto"/>
                    <w:bottom w:val="none" w:sz="0" w:space="0" w:color="auto"/>
                    <w:right w:val="none" w:sz="0" w:space="0" w:color="auto"/>
                  </w:divBdr>
                </w:div>
                <w:div w:id="580069354">
                  <w:marLeft w:val="0"/>
                  <w:marRight w:val="0"/>
                  <w:marTop w:val="0"/>
                  <w:marBottom w:val="0"/>
                  <w:divBdr>
                    <w:top w:val="none" w:sz="0" w:space="0" w:color="auto"/>
                    <w:left w:val="none" w:sz="0" w:space="0" w:color="auto"/>
                    <w:bottom w:val="none" w:sz="0" w:space="0" w:color="auto"/>
                    <w:right w:val="none" w:sz="0" w:space="0" w:color="auto"/>
                  </w:divBdr>
                </w:div>
                <w:div w:id="620191446">
                  <w:marLeft w:val="0"/>
                  <w:marRight w:val="0"/>
                  <w:marTop w:val="0"/>
                  <w:marBottom w:val="0"/>
                  <w:divBdr>
                    <w:top w:val="none" w:sz="0" w:space="0" w:color="auto"/>
                    <w:left w:val="none" w:sz="0" w:space="0" w:color="auto"/>
                    <w:bottom w:val="none" w:sz="0" w:space="0" w:color="auto"/>
                    <w:right w:val="none" w:sz="0" w:space="0" w:color="auto"/>
                  </w:divBdr>
                </w:div>
                <w:div w:id="702677237">
                  <w:marLeft w:val="0"/>
                  <w:marRight w:val="0"/>
                  <w:marTop w:val="0"/>
                  <w:marBottom w:val="0"/>
                  <w:divBdr>
                    <w:top w:val="none" w:sz="0" w:space="0" w:color="auto"/>
                    <w:left w:val="none" w:sz="0" w:space="0" w:color="auto"/>
                    <w:bottom w:val="none" w:sz="0" w:space="0" w:color="auto"/>
                    <w:right w:val="none" w:sz="0" w:space="0" w:color="auto"/>
                  </w:divBdr>
                </w:div>
                <w:div w:id="748383608">
                  <w:marLeft w:val="0"/>
                  <w:marRight w:val="0"/>
                  <w:marTop w:val="0"/>
                  <w:marBottom w:val="0"/>
                  <w:divBdr>
                    <w:top w:val="none" w:sz="0" w:space="0" w:color="auto"/>
                    <w:left w:val="none" w:sz="0" w:space="0" w:color="auto"/>
                    <w:bottom w:val="none" w:sz="0" w:space="0" w:color="auto"/>
                    <w:right w:val="none" w:sz="0" w:space="0" w:color="auto"/>
                  </w:divBdr>
                </w:div>
                <w:div w:id="768238573">
                  <w:marLeft w:val="0"/>
                  <w:marRight w:val="0"/>
                  <w:marTop w:val="0"/>
                  <w:marBottom w:val="0"/>
                  <w:divBdr>
                    <w:top w:val="none" w:sz="0" w:space="0" w:color="auto"/>
                    <w:left w:val="none" w:sz="0" w:space="0" w:color="auto"/>
                    <w:bottom w:val="none" w:sz="0" w:space="0" w:color="auto"/>
                    <w:right w:val="none" w:sz="0" w:space="0" w:color="auto"/>
                  </w:divBdr>
                </w:div>
                <w:div w:id="789665276">
                  <w:marLeft w:val="0"/>
                  <w:marRight w:val="0"/>
                  <w:marTop w:val="0"/>
                  <w:marBottom w:val="0"/>
                  <w:divBdr>
                    <w:top w:val="none" w:sz="0" w:space="0" w:color="auto"/>
                    <w:left w:val="none" w:sz="0" w:space="0" w:color="auto"/>
                    <w:bottom w:val="none" w:sz="0" w:space="0" w:color="auto"/>
                    <w:right w:val="none" w:sz="0" w:space="0" w:color="auto"/>
                  </w:divBdr>
                </w:div>
                <w:div w:id="792023726">
                  <w:marLeft w:val="0"/>
                  <w:marRight w:val="0"/>
                  <w:marTop w:val="0"/>
                  <w:marBottom w:val="0"/>
                  <w:divBdr>
                    <w:top w:val="none" w:sz="0" w:space="0" w:color="auto"/>
                    <w:left w:val="none" w:sz="0" w:space="0" w:color="auto"/>
                    <w:bottom w:val="none" w:sz="0" w:space="0" w:color="auto"/>
                    <w:right w:val="none" w:sz="0" w:space="0" w:color="auto"/>
                  </w:divBdr>
                </w:div>
                <w:div w:id="792601712">
                  <w:marLeft w:val="0"/>
                  <w:marRight w:val="0"/>
                  <w:marTop w:val="0"/>
                  <w:marBottom w:val="0"/>
                  <w:divBdr>
                    <w:top w:val="none" w:sz="0" w:space="0" w:color="auto"/>
                    <w:left w:val="none" w:sz="0" w:space="0" w:color="auto"/>
                    <w:bottom w:val="none" w:sz="0" w:space="0" w:color="auto"/>
                    <w:right w:val="none" w:sz="0" w:space="0" w:color="auto"/>
                  </w:divBdr>
                </w:div>
                <w:div w:id="799347116">
                  <w:marLeft w:val="0"/>
                  <w:marRight w:val="0"/>
                  <w:marTop w:val="0"/>
                  <w:marBottom w:val="0"/>
                  <w:divBdr>
                    <w:top w:val="none" w:sz="0" w:space="0" w:color="auto"/>
                    <w:left w:val="none" w:sz="0" w:space="0" w:color="auto"/>
                    <w:bottom w:val="none" w:sz="0" w:space="0" w:color="auto"/>
                    <w:right w:val="none" w:sz="0" w:space="0" w:color="auto"/>
                  </w:divBdr>
                </w:div>
                <w:div w:id="819729227">
                  <w:marLeft w:val="0"/>
                  <w:marRight w:val="0"/>
                  <w:marTop w:val="0"/>
                  <w:marBottom w:val="0"/>
                  <w:divBdr>
                    <w:top w:val="none" w:sz="0" w:space="0" w:color="auto"/>
                    <w:left w:val="none" w:sz="0" w:space="0" w:color="auto"/>
                    <w:bottom w:val="none" w:sz="0" w:space="0" w:color="auto"/>
                    <w:right w:val="none" w:sz="0" w:space="0" w:color="auto"/>
                  </w:divBdr>
                </w:div>
                <w:div w:id="832918104">
                  <w:marLeft w:val="0"/>
                  <w:marRight w:val="0"/>
                  <w:marTop w:val="0"/>
                  <w:marBottom w:val="0"/>
                  <w:divBdr>
                    <w:top w:val="none" w:sz="0" w:space="0" w:color="auto"/>
                    <w:left w:val="none" w:sz="0" w:space="0" w:color="auto"/>
                    <w:bottom w:val="none" w:sz="0" w:space="0" w:color="auto"/>
                    <w:right w:val="none" w:sz="0" w:space="0" w:color="auto"/>
                  </w:divBdr>
                </w:div>
                <w:div w:id="843740697">
                  <w:marLeft w:val="0"/>
                  <w:marRight w:val="0"/>
                  <w:marTop w:val="0"/>
                  <w:marBottom w:val="0"/>
                  <w:divBdr>
                    <w:top w:val="none" w:sz="0" w:space="0" w:color="auto"/>
                    <w:left w:val="none" w:sz="0" w:space="0" w:color="auto"/>
                    <w:bottom w:val="none" w:sz="0" w:space="0" w:color="auto"/>
                    <w:right w:val="none" w:sz="0" w:space="0" w:color="auto"/>
                  </w:divBdr>
                </w:div>
                <w:div w:id="849681815">
                  <w:marLeft w:val="0"/>
                  <w:marRight w:val="0"/>
                  <w:marTop w:val="0"/>
                  <w:marBottom w:val="0"/>
                  <w:divBdr>
                    <w:top w:val="none" w:sz="0" w:space="0" w:color="auto"/>
                    <w:left w:val="none" w:sz="0" w:space="0" w:color="auto"/>
                    <w:bottom w:val="none" w:sz="0" w:space="0" w:color="auto"/>
                    <w:right w:val="none" w:sz="0" w:space="0" w:color="auto"/>
                  </w:divBdr>
                </w:div>
                <w:div w:id="871767092">
                  <w:marLeft w:val="0"/>
                  <w:marRight w:val="0"/>
                  <w:marTop w:val="0"/>
                  <w:marBottom w:val="0"/>
                  <w:divBdr>
                    <w:top w:val="none" w:sz="0" w:space="0" w:color="auto"/>
                    <w:left w:val="none" w:sz="0" w:space="0" w:color="auto"/>
                    <w:bottom w:val="none" w:sz="0" w:space="0" w:color="auto"/>
                    <w:right w:val="none" w:sz="0" w:space="0" w:color="auto"/>
                  </w:divBdr>
                </w:div>
                <w:div w:id="877546885">
                  <w:marLeft w:val="0"/>
                  <w:marRight w:val="0"/>
                  <w:marTop w:val="0"/>
                  <w:marBottom w:val="0"/>
                  <w:divBdr>
                    <w:top w:val="none" w:sz="0" w:space="0" w:color="auto"/>
                    <w:left w:val="none" w:sz="0" w:space="0" w:color="auto"/>
                    <w:bottom w:val="none" w:sz="0" w:space="0" w:color="auto"/>
                    <w:right w:val="none" w:sz="0" w:space="0" w:color="auto"/>
                  </w:divBdr>
                </w:div>
                <w:div w:id="880284824">
                  <w:marLeft w:val="0"/>
                  <w:marRight w:val="0"/>
                  <w:marTop w:val="0"/>
                  <w:marBottom w:val="0"/>
                  <w:divBdr>
                    <w:top w:val="none" w:sz="0" w:space="0" w:color="auto"/>
                    <w:left w:val="none" w:sz="0" w:space="0" w:color="auto"/>
                    <w:bottom w:val="none" w:sz="0" w:space="0" w:color="auto"/>
                    <w:right w:val="none" w:sz="0" w:space="0" w:color="auto"/>
                  </w:divBdr>
                </w:div>
                <w:div w:id="904031317">
                  <w:marLeft w:val="0"/>
                  <w:marRight w:val="0"/>
                  <w:marTop w:val="0"/>
                  <w:marBottom w:val="0"/>
                  <w:divBdr>
                    <w:top w:val="none" w:sz="0" w:space="0" w:color="auto"/>
                    <w:left w:val="none" w:sz="0" w:space="0" w:color="auto"/>
                    <w:bottom w:val="none" w:sz="0" w:space="0" w:color="auto"/>
                    <w:right w:val="none" w:sz="0" w:space="0" w:color="auto"/>
                  </w:divBdr>
                </w:div>
                <w:div w:id="929047776">
                  <w:marLeft w:val="0"/>
                  <w:marRight w:val="0"/>
                  <w:marTop w:val="0"/>
                  <w:marBottom w:val="0"/>
                  <w:divBdr>
                    <w:top w:val="none" w:sz="0" w:space="0" w:color="auto"/>
                    <w:left w:val="none" w:sz="0" w:space="0" w:color="auto"/>
                    <w:bottom w:val="none" w:sz="0" w:space="0" w:color="auto"/>
                    <w:right w:val="none" w:sz="0" w:space="0" w:color="auto"/>
                  </w:divBdr>
                </w:div>
                <w:div w:id="944918335">
                  <w:marLeft w:val="0"/>
                  <w:marRight w:val="0"/>
                  <w:marTop w:val="0"/>
                  <w:marBottom w:val="0"/>
                  <w:divBdr>
                    <w:top w:val="none" w:sz="0" w:space="0" w:color="auto"/>
                    <w:left w:val="none" w:sz="0" w:space="0" w:color="auto"/>
                    <w:bottom w:val="none" w:sz="0" w:space="0" w:color="auto"/>
                    <w:right w:val="none" w:sz="0" w:space="0" w:color="auto"/>
                  </w:divBdr>
                </w:div>
                <w:div w:id="956370822">
                  <w:marLeft w:val="0"/>
                  <w:marRight w:val="0"/>
                  <w:marTop w:val="0"/>
                  <w:marBottom w:val="0"/>
                  <w:divBdr>
                    <w:top w:val="none" w:sz="0" w:space="0" w:color="auto"/>
                    <w:left w:val="none" w:sz="0" w:space="0" w:color="auto"/>
                    <w:bottom w:val="none" w:sz="0" w:space="0" w:color="auto"/>
                    <w:right w:val="none" w:sz="0" w:space="0" w:color="auto"/>
                  </w:divBdr>
                </w:div>
                <w:div w:id="958417822">
                  <w:marLeft w:val="0"/>
                  <w:marRight w:val="0"/>
                  <w:marTop w:val="0"/>
                  <w:marBottom w:val="0"/>
                  <w:divBdr>
                    <w:top w:val="none" w:sz="0" w:space="0" w:color="auto"/>
                    <w:left w:val="none" w:sz="0" w:space="0" w:color="auto"/>
                    <w:bottom w:val="none" w:sz="0" w:space="0" w:color="auto"/>
                    <w:right w:val="none" w:sz="0" w:space="0" w:color="auto"/>
                  </w:divBdr>
                </w:div>
                <w:div w:id="966547986">
                  <w:marLeft w:val="0"/>
                  <w:marRight w:val="0"/>
                  <w:marTop w:val="0"/>
                  <w:marBottom w:val="0"/>
                  <w:divBdr>
                    <w:top w:val="none" w:sz="0" w:space="0" w:color="auto"/>
                    <w:left w:val="none" w:sz="0" w:space="0" w:color="auto"/>
                    <w:bottom w:val="none" w:sz="0" w:space="0" w:color="auto"/>
                    <w:right w:val="none" w:sz="0" w:space="0" w:color="auto"/>
                  </w:divBdr>
                </w:div>
                <w:div w:id="969020516">
                  <w:marLeft w:val="0"/>
                  <w:marRight w:val="0"/>
                  <w:marTop w:val="0"/>
                  <w:marBottom w:val="0"/>
                  <w:divBdr>
                    <w:top w:val="none" w:sz="0" w:space="0" w:color="auto"/>
                    <w:left w:val="none" w:sz="0" w:space="0" w:color="auto"/>
                    <w:bottom w:val="none" w:sz="0" w:space="0" w:color="auto"/>
                    <w:right w:val="none" w:sz="0" w:space="0" w:color="auto"/>
                  </w:divBdr>
                </w:div>
                <w:div w:id="970478956">
                  <w:marLeft w:val="0"/>
                  <w:marRight w:val="0"/>
                  <w:marTop w:val="0"/>
                  <w:marBottom w:val="0"/>
                  <w:divBdr>
                    <w:top w:val="none" w:sz="0" w:space="0" w:color="auto"/>
                    <w:left w:val="none" w:sz="0" w:space="0" w:color="auto"/>
                    <w:bottom w:val="none" w:sz="0" w:space="0" w:color="auto"/>
                    <w:right w:val="none" w:sz="0" w:space="0" w:color="auto"/>
                  </w:divBdr>
                </w:div>
                <w:div w:id="996765992">
                  <w:marLeft w:val="0"/>
                  <w:marRight w:val="0"/>
                  <w:marTop w:val="0"/>
                  <w:marBottom w:val="0"/>
                  <w:divBdr>
                    <w:top w:val="none" w:sz="0" w:space="0" w:color="auto"/>
                    <w:left w:val="none" w:sz="0" w:space="0" w:color="auto"/>
                    <w:bottom w:val="none" w:sz="0" w:space="0" w:color="auto"/>
                    <w:right w:val="none" w:sz="0" w:space="0" w:color="auto"/>
                  </w:divBdr>
                </w:div>
                <w:div w:id="1003775702">
                  <w:marLeft w:val="0"/>
                  <w:marRight w:val="0"/>
                  <w:marTop w:val="0"/>
                  <w:marBottom w:val="0"/>
                  <w:divBdr>
                    <w:top w:val="none" w:sz="0" w:space="0" w:color="auto"/>
                    <w:left w:val="none" w:sz="0" w:space="0" w:color="auto"/>
                    <w:bottom w:val="none" w:sz="0" w:space="0" w:color="auto"/>
                    <w:right w:val="none" w:sz="0" w:space="0" w:color="auto"/>
                  </w:divBdr>
                </w:div>
                <w:div w:id="1033463420">
                  <w:marLeft w:val="0"/>
                  <w:marRight w:val="0"/>
                  <w:marTop w:val="0"/>
                  <w:marBottom w:val="0"/>
                  <w:divBdr>
                    <w:top w:val="none" w:sz="0" w:space="0" w:color="auto"/>
                    <w:left w:val="none" w:sz="0" w:space="0" w:color="auto"/>
                    <w:bottom w:val="none" w:sz="0" w:space="0" w:color="auto"/>
                    <w:right w:val="none" w:sz="0" w:space="0" w:color="auto"/>
                  </w:divBdr>
                </w:div>
                <w:div w:id="1040086717">
                  <w:marLeft w:val="0"/>
                  <w:marRight w:val="0"/>
                  <w:marTop w:val="0"/>
                  <w:marBottom w:val="0"/>
                  <w:divBdr>
                    <w:top w:val="none" w:sz="0" w:space="0" w:color="auto"/>
                    <w:left w:val="none" w:sz="0" w:space="0" w:color="auto"/>
                    <w:bottom w:val="none" w:sz="0" w:space="0" w:color="auto"/>
                    <w:right w:val="none" w:sz="0" w:space="0" w:color="auto"/>
                  </w:divBdr>
                </w:div>
                <w:div w:id="1044017384">
                  <w:marLeft w:val="0"/>
                  <w:marRight w:val="0"/>
                  <w:marTop w:val="0"/>
                  <w:marBottom w:val="0"/>
                  <w:divBdr>
                    <w:top w:val="none" w:sz="0" w:space="0" w:color="auto"/>
                    <w:left w:val="none" w:sz="0" w:space="0" w:color="auto"/>
                    <w:bottom w:val="none" w:sz="0" w:space="0" w:color="auto"/>
                    <w:right w:val="none" w:sz="0" w:space="0" w:color="auto"/>
                  </w:divBdr>
                </w:div>
                <w:div w:id="1046838295">
                  <w:marLeft w:val="0"/>
                  <w:marRight w:val="0"/>
                  <w:marTop w:val="0"/>
                  <w:marBottom w:val="0"/>
                  <w:divBdr>
                    <w:top w:val="none" w:sz="0" w:space="0" w:color="auto"/>
                    <w:left w:val="none" w:sz="0" w:space="0" w:color="auto"/>
                    <w:bottom w:val="none" w:sz="0" w:space="0" w:color="auto"/>
                    <w:right w:val="none" w:sz="0" w:space="0" w:color="auto"/>
                  </w:divBdr>
                </w:div>
                <w:div w:id="1062869750">
                  <w:marLeft w:val="0"/>
                  <w:marRight w:val="0"/>
                  <w:marTop w:val="0"/>
                  <w:marBottom w:val="0"/>
                  <w:divBdr>
                    <w:top w:val="none" w:sz="0" w:space="0" w:color="auto"/>
                    <w:left w:val="none" w:sz="0" w:space="0" w:color="auto"/>
                    <w:bottom w:val="none" w:sz="0" w:space="0" w:color="auto"/>
                    <w:right w:val="none" w:sz="0" w:space="0" w:color="auto"/>
                  </w:divBdr>
                </w:div>
                <w:div w:id="1082683442">
                  <w:marLeft w:val="0"/>
                  <w:marRight w:val="0"/>
                  <w:marTop w:val="0"/>
                  <w:marBottom w:val="0"/>
                  <w:divBdr>
                    <w:top w:val="none" w:sz="0" w:space="0" w:color="auto"/>
                    <w:left w:val="none" w:sz="0" w:space="0" w:color="auto"/>
                    <w:bottom w:val="none" w:sz="0" w:space="0" w:color="auto"/>
                    <w:right w:val="none" w:sz="0" w:space="0" w:color="auto"/>
                  </w:divBdr>
                </w:div>
                <w:div w:id="1093546550">
                  <w:marLeft w:val="0"/>
                  <w:marRight w:val="0"/>
                  <w:marTop w:val="0"/>
                  <w:marBottom w:val="0"/>
                  <w:divBdr>
                    <w:top w:val="none" w:sz="0" w:space="0" w:color="auto"/>
                    <w:left w:val="none" w:sz="0" w:space="0" w:color="auto"/>
                    <w:bottom w:val="none" w:sz="0" w:space="0" w:color="auto"/>
                    <w:right w:val="none" w:sz="0" w:space="0" w:color="auto"/>
                  </w:divBdr>
                </w:div>
                <w:div w:id="1095588744">
                  <w:marLeft w:val="0"/>
                  <w:marRight w:val="0"/>
                  <w:marTop w:val="0"/>
                  <w:marBottom w:val="0"/>
                  <w:divBdr>
                    <w:top w:val="none" w:sz="0" w:space="0" w:color="auto"/>
                    <w:left w:val="none" w:sz="0" w:space="0" w:color="auto"/>
                    <w:bottom w:val="none" w:sz="0" w:space="0" w:color="auto"/>
                    <w:right w:val="none" w:sz="0" w:space="0" w:color="auto"/>
                  </w:divBdr>
                </w:div>
                <w:div w:id="1103645702">
                  <w:marLeft w:val="0"/>
                  <w:marRight w:val="0"/>
                  <w:marTop w:val="0"/>
                  <w:marBottom w:val="0"/>
                  <w:divBdr>
                    <w:top w:val="none" w:sz="0" w:space="0" w:color="auto"/>
                    <w:left w:val="none" w:sz="0" w:space="0" w:color="auto"/>
                    <w:bottom w:val="none" w:sz="0" w:space="0" w:color="auto"/>
                    <w:right w:val="none" w:sz="0" w:space="0" w:color="auto"/>
                  </w:divBdr>
                </w:div>
                <w:div w:id="1111048800">
                  <w:marLeft w:val="0"/>
                  <w:marRight w:val="0"/>
                  <w:marTop w:val="0"/>
                  <w:marBottom w:val="0"/>
                  <w:divBdr>
                    <w:top w:val="none" w:sz="0" w:space="0" w:color="auto"/>
                    <w:left w:val="none" w:sz="0" w:space="0" w:color="auto"/>
                    <w:bottom w:val="none" w:sz="0" w:space="0" w:color="auto"/>
                    <w:right w:val="none" w:sz="0" w:space="0" w:color="auto"/>
                  </w:divBdr>
                </w:div>
                <w:div w:id="1132477395">
                  <w:marLeft w:val="0"/>
                  <w:marRight w:val="0"/>
                  <w:marTop w:val="0"/>
                  <w:marBottom w:val="0"/>
                  <w:divBdr>
                    <w:top w:val="none" w:sz="0" w:space="0" w:color="auto"/>
                    <w:left w:val="none" w:sz="0" w:space="0" w:color="auto"/>
                    <w:bottom w:val="none" w:sz="0" w:space="0" w:color="auto"/>
                    <w:right w:val="none" w:sz="0" w:space="0" w:color="auto"/>
                  </w:divBdr>
                </w:div>
                <w:div w:id="1164013487">
                  <w:marLeft w:val="0"/>
                  <w:marRight w:val="0"/>
                  <w:marTop w:val="0"/>
                  <w:marBottom w:val="0"/>
                  <w:divBdr>
                    <w:top w:val="none" w:sz="0" w:space="0" w:color="auto"/>
                    <w:left w:val="none" w:sz="0" w:space="0" w:color="auto"/>
                    <w:bottom w:val="none" w:sz="0" w:space="0" w:color="auto"/>
                    <w:right w:val="none" w:sz="0" w:space="0" w:color="auto"/>
                  </w:divBdr>
                </w:div>
                <w:div w:id="1165316168">
                  <w:marLeft w:val="0"/>
                  <w:marRight w:val="0"/>
                  <w:marTop w:val="0"/>
                  <w:marBottom w:val="0"/>
                  <w:divBdr>
                    <w:top w:val="none" w:sz="0" w:space="0" w:color="auto"/>
                    <w:left w:val="none" w:sz="0" w:space="0" w:color="auto"/>
                    <w:bottom w:val="none" w:sz="0" w:space="0" w:color="auto"/>
                    <w:right w:val="none" w:sz="0" w:space="0" w:color="auto"/>
                  </w:divBdr>
                </w:div>
                <w:div w:id="1185171629">
                  <w:marLeft w:val="0"/>
                  <w:marRight w:val="0"/>
                  <w:marTop w:val="0"/>
                  <w:marBottom w:val="0"/>
                  <w:divBdr>
                    <w:top w:val="none" w:sz="0" w:space="0" w:color="auto"/>
                    <w:left w:val="none" w:sz="0" w:space="0" w:color="auto"/>
                    <w:bottom w:val="none" w:sz="0" w:space="0" w:color="auto"/>
                    <w:right w:val="none" w:sz="0" w:space="0" w:color="auto"/>
                  </w:divBdr>
                </w:div>
                <w:div w:id="1189490005">
                  <w:marLeft w:val="0"/>
                  <w:marRight w:val="0"/>
                  <w:marTop w:val="0"/>
                  <w:marBottom w:val="0"/>
                  <w:divBdr>
                    <w:top w:val="none" w:sz="0" w:space="0" w:color="auto"/>
                    <w:left w:val="none" w:sz="0" w:space="0" w:color="auto"/>
                    <w:bottom w:val="none" w:sz="0" w:space="0" w:color="auto"/>
                    <w:right w:val="none" w:sz="0" w:space="0" w:color="auto"/>
                  </w:divBdr>
                </w:div>
                <w:div w:id="1214006502">
                  <w:marLeft w:val="0"/>
                  <w:marRight w:val="0"/>
                  <w:marTop w:val="0"/>
                  <w:marBottom w:val="0"/>
                  <w:divBdr>
                    <w:top w:val="none" w:sz="0" w:space="0" w:color="auto"/>
                    <w:left w:val="none" w:sz="0" w:space="0" w:color="auto"/>
                    <w:bottom w:val="none" w:sz="0" w:space="0" w:color="auto"/>
                    <w:right w:val="none" w:sz="0" w:space="0" w:color="auto"/>
                  </w:divBdr>
                </w:div>
                <w:div w:id="1219896991">
                  <w:marLeft w:val="0"/>
                  <w:marRight w:val="0"/>
                  <w:marTop w:val="0"/>
                  <w:marBottom w:val="0"/>
                  <w:divBdr>
                    <w:top w:val="none" w:sz="0" w:space="0" w:color="auto"/>
                    <w:left w:val="none" w:sz="0" w:space="0" w:color="auto"/>
                    <w:bottom w:val="none" w:sz="0" w:space="0" w:color="auto"/>
                    <w:right w:val="none" w:sz="0" w:space="0" w:color="auto"/>
                  </w:divBdr>
                </w:div>
                <w:div w:id="1226332914">
                  <w:marLeft w:val="0"/>
                  <w:marRight w:val="0"/>
                  <w:marTop w:val="0"/>
                  <w:marBottom w:val="0"/>
                  <w:divBdr>
                    <w:top w:val="none" w:sz="0" w:space="0" w:color="auto"/>
                    <w:left w:val="none" w:sz="0" w:space="0" w:color="auto"/>
                    <w:bottom w:val="none" w:sz="0" w:space="0" w:color="auto"/>
                    <w:right w:val="none" w:sz="0" w:space="0" w:color="auto"/>
                  </w:divBdr>
                </w:div>
                <w:div w:id="1229999287">
                  <w:marLeft w:val="0"/>
                  <w:marRight w:val="0"/>
                  <w:marTop w:val="0"/>
                  <w:marBottom w:val="0"/>
                  <w:divBdr>
                    <w:top w:val="none" w:sz="0" w:space="0" w:color="auto"/>
                    <w:left w:val="none" w:sz="0" w:space="0" w:color="auto"/>
                    <w:bottom w:val="none" w:sz="0" w:space="0" w:color="auto"/>
                    <w:right w:val="none" w:sz="0" w:space="0" w:color="auto"/>
                  </w:divBdr>
                </w:div>
                <w:div w:id="1235507453">
                  <w:marLeft w:val="0"/>
                  <w:marRight w:val="0"/>
                  <w:marTop w:val="0"/>
                  <w:marBottom w:val="0"/>
                  <w:divBdr>
                    <w:top w:val="none" w:sz="0" w:space="0" w:color="auto"/>
                    <w:left w:val="none" w:sz="0" w:space="0" w:color="auto"/>
                    <w:bottom w:val="none" w:sz="0" w:space="0" w:color="auto"/>
                    <w:right w:val="none" w:sz="0" w:space="0" w:color="auto"/>
                  </w:divBdr>
                </w:div>
                <w:div w:id="1244100076">
                  <w:marLeft w:val="0"/>
                  <w:marRight w:val="0"/>
                  <w:marTop w:val="0"/>
                  <w:marBottom w:val="0"/>
                  <w:divBdr>
                    <w:top w:val="none" w:sz="0" w:space="0" w:color="auto"/>
                    <w:left w:val="none" w:sz="0" w:space="0" w:color="auto"/>
                    <w:bottom w:val="none" w:sz="0" w:space="0" w:color="auto"/>
                    <w:right w:val="none" w:sz="0" w:space="0" w:color="auto"/>
                  </w:divBdr>
                </w:div>
                <w:div w:id="1248030562">
                  <w:marLeft w:val="0"/>
                  <w:marRight w:val="0"/>
                  <w:marTop w:val="0"/>
                  <w:marBottom w:val="0"/>
                  <w:divBdr>
                    <w:top w:val="none" w:sz="0" w:space="0" w:color="auto"/>
                    <w:left w:val="none" w:sz="0" w:space="0" w:color="auto"/>
                    <w:bottom w:val="none" w:sz="0" w:space="0" w:color="auto"/>
                    <w:right w:val="none" w:sz="0" w:space="0" w:color="auto"/>
                  </w:divBdr>
                </w:div>
                <w:div w:id="1281499166">
                  <w:marLeft w:val="0"/>
                  <w:marRight w:val="0"/>
                  <w:marTop w:val="0"/>
                  <w:marBottom w:val="0"/>
                  <w:divBdr>
                    <w:top w:val="none" w:sz="0" w:space="0" w:color="auto"/>
                    <w:left w:val="none" w:sz="0" w:space="0" w:color="auto"/>
                    <w:bottom w:val="none" w:sz="0" w:space="0" w:color="auto"/>
                    <w:right w:val="none" w:sz="0" w:space="0" w:color="auto"/>
                  </w:divBdr>
                </w:div>
                <w:div w:id="1344479657">
                  <w:marLeft w:val="0"/>
                  <w:marRight w:val="0"/>
                  <w:marTop w:val="0"/>
                  <w:marBottom w:val="0"/>
                  <w:divBdr>
                    <w:top w:val="none" w:sz="0" w:space="0" w:color="auto"/>
                    <w:left w:val="none" w:sz="0" w:space="0" w:color="auto"/>
                    <w:bottom w:val="none" w:sz="0" w:space="0" w:color="auto"/>
                    <w:right w:val="none" w:sz="0" w:space="0" w:color="auto"/>
                  </w:divBdr>
                </w:div>
                <w:div w:id="1354920056">
                  <w:marLeft w:val="0"/>
                  <w:marRight w:val="0"/>
                  <w:marTop w:val="0"/>
                  <w:marBottom w:val="0"/>
                  <w:divBdr>
                    <w:top w:val="none" w:sz="0" w:space="0" w:color="auto"/>
                    <w:left w:val="none" w:sz="0" w:space="0" w:color="auto"/>
                    <w:bottom w:val="none" w:sz="0" w:space="0" w:color="auto"/>
                    <w:right w:val="none" w:sz="0" w:space="0" w:color="auto"/>
                  </w:divBdr>
                </w:div>
                <w:div w:id="1416392897">
                  <w:marLeft w:val="0"/>
                  <w:marRight w:val="0"/>
                  <w:marTop w:val="0"/>
                  <w:marBottom w:val="0"/>
                  <w:divBdr>
                    <w:top w:val="none" w:sz="0" w:space="0" w:color="auto"/>
                    <w:left w:val="none" w:sz="0" w:space="0" w:color="auto"/>
                    <w:bottom w:val="none" w:sz="0" w:space="0" w:color="auto"/>
                    <w:right w:val="none" w:sz="0" w:space="0" w:color="auto"/>
                  </w:divBdr>
                </w:div>
                <w:div w:id="1433742028">
                  <w:marLeft w:val="0"/>
                  <w:marRight w:val="0"/>
                  <w:marTop w:val="0"/>
                  <w:marBottom w:val="0"/>
                  <w:divBdr>
                    <w:top w:val="none" w:sz="0" w:space="0" w:color="auto"/>
                    <w:left w:val="none" w:sz="0" w:space="0" w:color="auto"/>
                    <w:bottom w:val="none" w:sz="0" w:space="0" w:color="auto"/>
                    <w:right w:val="none" w:sz="0" w:space="0" w:color="auto"/>
                  </w:divBdr>
                </w:div>
                <w:div w:id="1435397420">
                  <w:marLeft w:val="0"/>
                  <w:marRight w:val="0"/>
                  <w:marTop w:val="0"/>
                  <w:marBottom w:val="0"/>
                  <w:divBdr>
                    <w:top w:val="none" w:sz="0" w:space="0" w:color="auto"/>
                    <w:left w:val="none" w:sz="0" w:space="0" w:color="auto"/>
                    <w:bottom w:val="none" w:sz="0" w:space="0" w:color="auto"/>
                    <w:right w:val="none" w:sz="0" w:space="0" w:color="auto"/>
                  </w:divBdr>
                </w:div>
                <w:div w:id="1445419337">
                  <w:marLeft w:val="0"/>
                  <w:marRight w:val="0"/>
                  <w:marTop w:val="0"/>
                  <w:marBottom w:val="0"/>
                  <w:divBdr>
                    <w:top w:val="none" w:sz="0" w:space="0" w:color="auto"/>
                    <w:left w:val="none" w:sz="0" w:space="0" w:color="auto"/>
                    <w:bottom w:val="none" w:sz="0" w:space="0" w:color="auto"/>
                    <w:right w:val="none" w:sz="0" w:space="0" w:color="auto"/>
                  </w:divBdr>
                </w:div>
                <w:div w:id="1490486985">
                  <w:marLeft w:val="0"/>
                  <w:marRight w:val="0"/>
                  <w:marTop w:val="0"/>
                  <w:marBottom w:val="0"/>
                  <w:divBdr>
                    <w:top w:val="none" w:sz="0" w:space="0" w:color="auto"/>
                    <w:left w:val="none" w:sz="0" w:space="0" w:color="auto"/>
                    <w:bottom w:val="none" w:sz="0" w:space="0" w:color="auto"/>
                    <w:right w:val="none" w:sz="0" w:space="0" w:color="auto"/>
                  </w:divBdr>
                </w:div>
                <w:div w:id="1496722067">
                  <w:marLeft w:val="0"/>
                  <w:marRight w:val="0"/>
                  <w:marTop w:val="0"/>
                  <w:marBottom w:val="0"/>
                  <w:divBdr>
                    <w:top w:val="none" w:sz="0" w:space="0" w:color="auto"/>
                    <w:left w:val="none" w:sz="0" w:space="0" w:color="auto"/>
                    <w:bottom w:val="none" w:sz="0" w:space="0" w:color="auto"/>
                    <w:right w:val="none" w:sz="0" w:space="0" w:color="auto"/>
                  </w:divBdr>
                </w:div>
                <w:div w:id="1528526572">
                  <w:marLeft w:val="0"/>
                  <w:marRight w:val="0"/>
                  <w:marTop w:val="0"/>
                  <w:marBottom w:val="0"/>
                  <w:divBdr>
                    <w:top w:val="none" w:sz="0" w:space="0" w:color="auto"/>
                    <w:left w:val="none" w:sz="0" w:space="0" w:color="auto"/>
                    <w:bottom w:val="none" w:sz="0" w:space="0" w:color="auto"/>
                    <w:right w:val="none" w:sz="0" w:space="0" w:color="auto"/>
                  </w:divBdr>
                </w:div>
                <w:div w:id="1537081614">
                  <w:marLeft w:val="0"/>
                  <w:marRight w:val="0"/>
                  <w:marTop w:val="0"/>
                  <w:marBottom w:val="0"/>
                  <w:divBdr>
                    <w:top w:val="none" w:sz="0" w:space="0" w:color="auto"/>
                    <w:left w:val="none" w:sz="0" w:space="0" w:color="auto"/>
                    <w:bottom w:val="none" w:sz="0" w:space="0" w:color="auto"/>
                    <w:right w:val="none" w:sz="0" w:space="0" w:color="auto"/>
                  </w:divBdr>
                </w:div>
                <w:div w:id="1538620081">
                  <w:marLeft w:val="0"/>
                  <w:marRight w:val="0"/>
                  <w:marTop w:val="0"/>
                  <w:marBottom w:val="0"/>
                  <w:divBdr>
                    <w:top w:val="none" w:sz="0" w:space="0" w:color="auto"/>
                    <w:left w:val="none" w:sz="0" w:space="0" w:color="auto"/>
                    <w:bottom w:val="none" w:sz="0" w:space="0" w:color="auto"/>
                    <w:right w:val="none" w:sz="0" w:space="0" w:color="auto"/>
                  </w:divBdr>
                </w:div>
                <w:div w:id="1547185305">
                  <w:marLeft w:val="0"/>
                  <w:marRight w:val="0"/>
                  <w:marTop w:val="0"/>
                  <w:marBottom w:val="0"/>
                  <w:divBdr>
                    <w:top w:val="none" w:sz="0" w:space="0" w:color="auto"/>
                    <w:left w:val="none" w:sz="0" w:space="0" w:color="auto"/>
                    <w:bottom w:val="none" w:sz="0" w:space="0" w:color="auto"/>
                    <w:right w:val="none" w:sz="0" w:space="0" w:color="auto"/>
                  </w:divBdr>
                </w:div>
                <w:div w:id="1620606113">
                  <w:marLeft w:val="0"/>
                  <w:marRight w:val="0"/>
                  <w:marTop w:val="0"/>
                  <w:marBottom w:val="0"/>
                  <w:divBdr>
                    <w:top w:val="none" w:sz="0" w:space="0" w:color="auto"/>
                    <w:left w:val="none" w:sz="0" w:space="0" w:color="auto"/>
                    <w:bottom w:val="none" w:sz="0" w:space="0" w:color="auto"/>
                    <w:right w:val="none" w:sz="0" w:space="0" w:color="auto"/>
                  </w:divBdr>
                </w:div>
                <w:div w:id="1630432885">
                  <w:marLeft w:val="0"/>
                  <w:marRight w:val="0"/>
                  <w:marTop w:val="0"/>
                  <w:marBottom w:val="0"/>
                  <w:divBdr>
                    <w:top w:val="none" w:sz="0" w:space="0" w:color="auto"/>
                    <w:left w:val="none" w:sz="0" w:space="0" w:color="auto"/>
                    <w:bottom w:val="none" w:sz="0" w:space="0" w:color="auto"/>
                    <w:right w:val="none" w:sz="0" w:space="0" w:color="auto"/>
                  </w:divBdr>
                </w:div>
                <w:div w:id="1648320063">
                  <w:marLeft w:val="0"/>
                  <w:marRight w:val="0"/>
                  <w:marTop w:val="0"/>
                  <w:marBottom w:val="0"/>
                  <w:divBdr>
                    <w:top w:val="none" w:sz="0" w:space="0" w:color="auto"/>
                    <w:left w:val="none" w:sz="0" w:space="0" w:color="auto"/>
                    <w:bottom w:val="none" w:sz="0" w:space="0" w:color="auto"/>
                    <w:right w:val="none" w:sz="0" w:space="0" w:color="auto"/>
                  </w:divBdr>
                </w:div>
                <w:div w:id="1651904363">
                  <w:marLeft w:val="0"/>
                  <w:marRight w:val="0"/>
                  <w:marTop w:val="0"/>
                  <w:marBottom w:val="0"/>
                  <w:divBdr>
                    <w:top w:val="none" w:sz="0" w:space="0" w:color="auto"/>
                    <w:left w:val="none" w:sz="0" w:space="0" w:color="auto"/>
                    <w:bottom w:val="none" w:sz="0" w:space="0" w:color="auto"/>
                    <w:right w:val="none" w:sz="0" w:space="0" w:color="auto"/>
                  </w:divBdr>
                </w:div>
                <w:div w:id="1659767948">
                  <w:marLeft w:val="0"/>
                  <w:marRight w:val="0"/>
                  <w:marTop w:val="0"/>
                  <w:marBottom w:val="0"/>
                  <w:divBdr>
                    <w:top w:val="none" w:sz="0" w:space="0" w:color="auto"/>
                    <w:left w:val="none" w:sz="0" w:space="0" w:color="auto"/>
                    <w:bottom w:val="none" w:sz="0" w:space="0" w:color="auto"/>
                    <w:right w:val="none" w:sz="0" w:space="0" w:color="auto"/>
                  </w:divBdr>
                </w:div>
                <w:div w:id="1691954290">
                  <w:marLeft w:val="0"/>
                  <w:marRight w:val="0"/>
                  <w:marTop w:val="0"/>
                  <w:marBottom w:val="0"/>
                  <w:divBdr>
                    <w:top w:val="none" w:sz="0" w:space="0" w:color="auto"/>
                    <w:left w:val="none" w:sz="0" w:space="0" w:color="auto"/>
                    <w:bottom w:val="none" w:sz="0" w:space="0" w:color="auto"/>
                    <w:right w:val="none" w:sz="0" w:space="0" w:color="auto"/>
                  </w:divBdr>
                </w:div>
                <w:div w:id="1726487329">
                  <w:marLeft w:val="0"/>
                  <w:marRight w:val="0"/>
                  <w:marTop w:val="0"/>
                  <w:marBottom w:val="0"/>
                  <w:divBdr>
                    <w:top w:val="none" w:sz="0" w:space="0" w:color="auto"/>
                    <w:left w:val="none" w:sz="0" w:space="0" w:color="auto"/>
                    <w:bottom w:val="none" w:sz="0" w:space="0" w:color="auto"/>
                    <w:right w:val="none" w:sz="0" w:space="0" w:color="auto"/>
                  </w:divBdr>
                </w:div>
                <w:div w:id="1728213974">
                  <w:marLeft w:val="0"/>
                  <w:marRight w:val="0"/>
                  <w:marTop w:val="0"/>
                  <w:marBottom w:val="0"/>
                  <w:divBdr>
                    <w:top w:val="none" w:sz="0" w:space="0" w:color="auto"/>
                    <w:left w:val="none" w:sz="0" w:space="0" w:color="auto"/>
                    <w:bottom w:val="none" w:sz="0" w:space="0" w:color="auto"/>
                    <w:right w:val="none" w:sz="0" w:space="0" w:color="auto"/>
                  </w:divBdr>
                </w:div>
                <w:div w:id="1736272330">
                  <w:marLeft w:val="0"/>
                  <w:marRight w:val="0"/>
                  <w:marTop w:val="0"/>
                  <w:marBottom w:val="0"/>
                  <w:divBdr>
                    <w:top w:val="none" w:sz="0" w:space="0" w:color="auto"/>
                    <w:left w:val="none" w:sz="0" w:space="0" w:color="auto"/>
                    <w:bottom w:val="none" w:sz="0" w:space="0" w:color="auto"/>
                    <w:right w:val="none" w:sz="0" w:space="0" w:color="auto"/>
                  </w:divBdr>
                </w:div>
                <w:div w:id="1738169816">
                  <w:marLeft w:val="0"/>
                  <w:marRight w:val="0"/>
                  <w:marTop w:val="0"/>
                  <w:marBottom w:val="0"/>
                  <w:divBdr>
                    <w:top w:val="none" w:sz="0" w:space="0" w:color="auto"/>
                    <w:left w:val="none" w:sz="0" w:space="0" w:color="auto"/>
                    <w:bottom w:val="none" w:sz="0" w:space="0" w:color="auto"/>
                    <w:right w:val="none" w:sz="0" w:space="0" w:color="auto"/>
                  </w:divBdr>
                </w:div>
                <w:div w:id="1756628524">
                  <w:marLeft w:val="0"/>
                  <w:marRight w:val="0"/>
                  <w:marTop w:val="0"/>
                  <w:marBottom w:val="0"/>
                  <w:divBdr>
                    <w:top w:val="none" w:sz="0" w:space="0" w:color="auto"/>
                    <w:left w:val="none" w:sz="0" w:space="0" w:color="auto"/>
                    <w:bottom w:val="none" w:sz="0" w:space="0" w:color="auto"/>
                    <w:right w:val="none" w:sz="0" w:space="0" w:color="auto"/>
                  </w:divBdr>
                </w:div>
                <w:div w:id="1761679074">
                  <w:marLeft w:val="0"/>
                  <w:marRight w:val="0"/>
                  <w:marTop w:val="0"/>
                  <w:marBottom w:val="0"/>
                  <w:divBdr>
                    <w:top w:val="none" w:sz="0" w:space="0" w:color="auto"/>
                    <w:left w:val="none" w:sz="0" w:space="0" w:color="auto"/>
                    <w:bottom w:val="none" w:sz="0" w:space="0" w:color="auto"/>
                    <w:right w:val="none" w:sz="0" w:space="0" w:color="auto"/>
                  </w:divBdr>
                </w:div>
                <w:div w:id="1850867958">
                  <w:marLeft w:val="0"/>
                  <w:marRight w:val="0"/>
                  <w:marTop w:val="0"/>
                  <w:marBottom w:val="0"/>
                  <w:divBdr>
                    <w:top w:val="none" w:sz="0" w:space="0" w:color="auto"/>
                    <w:left w:val="none" w:sz="0" w:space="0" w:color="auto"/>
                    <w:bottom w:val="none" w:sz="0" w:space="0" w:color="auto"/>
                    <w:right w:val="none" w:sz="0" w:space="0" w:color="auto"/>
                  </w:divBdr>
                </w:div>
                <w:div w:id="1880697907">
                  <w:marLeft w:val="0"/>
                  <w:marRight w:val="0"/>
                  <w:marTop w:val="0"/>
                  <w:marBottom w:val="0"/>
                  <w:divBdr>
                    <w:top w:val="none" w:sz="0" w:space="0" w:color="auto"/>
                    <w:left w:val="none" w:sz="0" w:space="0" w:color="auto"/>
                    <w:bottom w:val="none" w:sz="0" w:space="0" w:color="auto"/>
                    <w:right w:val="none" w:sz="0" w:space="0" w:color="auto"/>
                  </w:divBdr>
                </w:div>
                <w:div w:id="1945839501">
                  <w:marLeft w:val="0"/>
                  <w:marRight w:val="0"/>
                  <w:marTop w:val="0"/>
                  <w:marBottom w:val="0"/>
                  <w:divBdr>
                    <w:top w:val="none" w:sz="0" w:space="0" w:color="auto"/>
                    <w:left w:val="none" w:sz="0" w:space="0" w:color="auto"/>
                    <w:bottom w:val="none" w:sz="0" w:space="0" w:color="auto"/>
                    <w:right w:val="none" w:sz="0" w:space="0" w:color="auto"/>
                  </w:divBdr>
                </w:div>
                <w:div w:id="1956322720">
                  <w:marLeft w:val="0"/>
                  <w:marRight w:val="0"/>
                  <w:marTop w:val="0"/>
                  <w:marBottom w:val="0"/>
                  <w:divBdr>
                    <w:top w:val="none" w:sz="0" w:space="0" w:color="auto"/>
                    <w:left w:val="none" w:sz="0" w:space="0" w:color="auto"/>
                    <w:bottom w:val="none" w:sz="0" w:space="0" w:color="auto"/>
                    <w:right w:val="none" w:sz="0" w:space="0" w:color="auto"/>
                  </w:divBdr>
                </w:div>
                <w:div w:id="1963270619">
                  <w:marLeft w:val="0"/>
                  <w:marRight w:val="0"/>
                  <w:marTop w:val="0"/>
                  <w:marBottom w:val="0"/>
                  <w:divBdr>
                    <w:top w:val="none" w:sz="0" w:space="0" w:color="auto"/>
                    <w:left w:val="none" w:sz="0" w:space="0" w:color="auto"/>
                    <w:bottom w:val="none" w:sz="0" w:space="0" w:color="auto"/>
                    <w:right w:val="none" w:sz="0" w:space="0" w:color="auto"/>
                  </w:divBdr>
                </w:div>
                <w:div w:id="1978563436">
                  <w:marLeft w:val="0"/>
                  <w:marRight w:val="0"/>
                  <w:marTop w:val="0"/>
                  <w:marBottom w:val="0"/>
                  <w:divBdr>
                    <w:top w:val="none" w:sz="0" w:space="0" w:color="auto"/>
                    <w:left w:val="none" w:sz="0" w:space="0" w:color="auto"/>
                    <w:bottom w:val="none" w:sz="0" w:space="0" w:color="auto"/>
                    <w:right w:val="none" w:sz="0" w:space="0" w:color="auto"/>
                  </w:divBdr>
                </w:div>
                <w:div w:id="1996638652">
                  <w:marLeft w:val="0"/>
                  <w:marRight w:val="0"/>
                  <w:marTop w:val="0"/>
                  <w:marBottom w:val="0"/>
                  <w:divBdr>
                    <w:top w:val="none" w:sz="0" w:space="0" w:color="auto"/>
                    <w:left w:val="none" w:sz="0" w:space="0" w:color="auto"/>
                    <w:bottom w:val="none" w:sz="0" w:space="0" w:color="auto"/>
                    <w:right w:val="none" w:sz="0" w:space="0" w:color="auto"/>
                  </w:divBdr>
                </w:div>
                <w:div w:id="2026204614">
                  <w:marLeft w:val="0"/>
                  <w:marRight w:val="0"/>
                  <w:marTop w:val="0"/>
                  <w:marBottom w:val="0"/>
                  <w:divBdr>
                    <w:top w:val="none" w:sz="0" w:space="0" w:color="auto"/>
                    <w:left w:val="none" w:sz="0" w:space="0" w:color="auto"/>
                    <w:bottom w:val="none" w:sz="0" w:space="0" w:color="auto"/>
                    <w:right w:val="none" w:sz="0" w:space="0" w:color="auto"/>
                  </w:divBdr>
                </w:div>
                <w:div w:id="2032491143">
                  <w:marLeft w:val="0"/>
                  <w:marRight w:val="0"/>
                  <w:marTop w:val="0"/>
                  <w:marBottom w:val="0"/>
                  <w:divBdr>
                    <w:top w:val="none" w:sz="0" w:space="0" w:color="auto"/>
                    <w:left w:val="none" w:sz="0" w:space="0" w:color="auto"/>
                    <w:bottom w:val="none" w:sz="0" w:space="0" w:color="auto"/>
                    <w:right w:val="none" w:sz="0" w:space="0" w:color="auto"/>
                  </w:divBdr>
                </w:div>
                <w:div w:id="2035034263">
                  <w:marLeft w:val="0"/>
                  <w:marRight w:val="0"/>
                  <w:marTop w:val="0"/>
                  <w:marBottom w:val="0"/>
                  <w:divBdr>
                    <w:top w:val="none" w:sz="0" w:space="0" w:color="auto"/>
                    <w:left w:val="none" w:sz="0" w:space="0" w:color="auto"/>
                    <w:bottom w:val="none" w:sz="0" w:space="0" w:color="auto"/>
                    <w:right w:val="none" w:sz="0" w:space="0" w:color="auto"/>
                  </w:divBdr>
                </w:div>
                <w:div w:id="2043675418">
                  <w:marLeft w:val="0"/>
                  <w:marRight w:val="0"/>
                  <w:marTop w:val="0"/>
                  <w:marBottom w:val="0"/>
                  <w:divBdr>
                    <w:top w:val="none" w:sz="0" w:space="0" w:color="auto"/>
                    <w:left w:val="none" w:sz="0" w:space="0" w:color="auto"/>
                    <w:bottom w:val="none" w:sz="0" w:space="0" w:color="auto"/>
                    <w:right w:val="none" w:sz="0" w:space="0" w:color="auto"/>
                  </w:divBdr>
                </w:div>
                <w:div w:id="2048866277">
                  <w:marLeft w:val="0"/>
                  <w:marRight w:val="0"/>
                  <w:marTop w:val="0"/>
                  <w:marBottom w:val="0"/>
                  <w:divBdr>
                    <w:top w:val="none" w:sz="0" w:space="0" w:color="auto"/>
                    <w:left w:val="none" w:sz="0" w:space="0" w:color="auto"/>
                    <w:bottom w:val="none" w:sz="0" w:space="0" w:color="auto"/>
                    <w:right w:val="none" w:sz="0" w:space="0" w:color="auto"/>
                  </w:divBdr>
                </w:div>
                <w:div w:id="2067726514">
                  <w:marLeft w:val="0"/>
                  <w:marRight w:val="0"/>
                  <w:marTop w:val="0"/>
                  <w:marBottom w:val="0"/>
                  <w:divBdr>
                    <w:top w:val="none" w:sz="0" w:space="0" w:color="auto"/>
                    <w:left w:val="none" w:sz="0" w:space="0" w:color="auto"/>
                    <w:bottom w:val="none" w:sz="0" w:space="0" w:color="auto"/>
                    <w:right w:val="none" w:sz="0" w:space="0" w:color="auto"/>
                  </w:divBdr>
                </w:div>
                <w:div w:id="2069840046">
                  <w:marLeft w:val="0"/>
                  <w:marRight w:val="0"/>
                  <w:marTop w:val="0"/>
                  <w:marBottom w:val="0"/>
                  <w:divBdr>
                    <w:top w:val="none" w:sz="0" w:space="0" w:color="auto"/>
                    <w:left w:val="none" w:sz="0" w:space="0" w:color="auto"/>
                    <w:bottom w:val="none" w:sz="0" w:space="0" w:color="auto"/>
                    <w:right w:val="none" w:sz="0" w:space="0" w:color="auto"/>
                  </w:divBdr>
                </w:div>
                <w:div w:id="2072918103">
                  <w:marLeft w:val="0"/>
                  <w:marRight w:val="0"/>
                  <w:marTop w:val="0"/>
                  <w:marBottom w:val="0"/>
                  <w:divBdr>
                    <w:top w:val="none" w:sz="0" w:space="0" w:color="auto"/>
                    <w:left w:val="none" w:sz="0" w:space="0" w:color="auto"/>
                    <w:bottom w:val="none" w:sz="0" w:space="0" w:color="auto"/>
                    <w:right w:val="none" w:sz="0" w:space="0" w:color="auto"/>
                  </w:divBdr>
                </w:div>
                <w:div w:id="2077124609">
                  <w:marLeft w:val="0"/>
                  <w:marRight w:val="0"/>
                  <w:marTop w:val="0"/>
                  <w:marBottom w:val="0"/>
                  <w:divBdr>
                    <w:top w:val="none" w:sz="0" w:space="0" w:color="auto"/>
                    <w:left w:val="none" w:sz="0" w:space="0" w:color="auto"/>
                    <w:bottom w:val="none" w:sz="0" w:space="0" w:color="auto"/>
                    <w:right w:val="none" w:sz="0" w:space="0" w:color="auto"/>
                  </w:divBdr>
                </w:div>
                <w:div w:id="2078430369">
                  <w:marLeft w:val="0"/>
                  <w:marRight w:val="0"/>
                  <w:marTop w:val="0"/>
                  <w:marBottom w:val="0"/>
                  <w:divBdr>
                    <w:top w:val="none" w:sz="0" w:space="0" w:color="auto"/>
                    <w:left w:val="none" w:sz="0" w:space="0" w:color="auto"/>
                    <w:bottom w:val="none" w:sz="0" w:space="0" w:color="auto"/>
                    <w:right w:val="none" w:sz="0" w:space="0" w:color="auto"/>
                  </w:divBdr>
                </w:div>
                <w:div w:id="2083986469">
                  <w:marLeft w:val="0"/>
                  <w:marRight w:val="0"/>
                  <w:marTop w:val="0"/>
                  <w:marBottom w:val="0"/>
                  <w:divBdr>
                    <w:top w:val="none" w:sz="0" w:space="0" w:color="auto"/>
                    <w:left w:val="none" w:sz="0" w:space="0" w:color="auto"/>
                    <w:bottom w:val="none" w:sz="0" w:space="0" w:color="auto"/>
                    <w:right w:val="none" w:sz="0" w:space="0" w:color="auto"/>
                  </w:divBdr>
                </w:div>
                <w:div w:id="2136824007">
                  <w:marLeft w:val="0"/>
                  <w:marRight w:val="0"/>
                  <w:marTop w:val="0"/>
                  <w:marBottom w:val="0"/>
                  <w:divBdr>
                    <w:top w:val="none" w:sz="0" w:space="0" w:color="auto"/>
                    <w:left w:val="none" w:sz="0" w:space="0" w:color="auto"/>
                    <w:bottom w:val="none" w:sz="0" w:space="0" w:color="auto"/>
                    <w:right w:val="none" w:sz="0" w:space="0" w:color="auto"/>
                  </w:divBdr>
                </w:div>
                <w:div w:id="21409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463384">
      <w:bodyDiv w:val="1"/>
      <w:marLeft w:val="0"/>
      <w:marRight w:val="0"/>
      <w:marTop w:val="0"/>
      <w:marBottom w:val="0"/>
      <w:divBdr>
        <w:top w:val="none" w:sz="0" w:space="0" w:color="auto"/>
        <w:left w:val="none" w:sz="0" w:space="0" w:color="auto"/>
        <w:bottom w:val="none" w:sz="0" w:space="0" w:color="auto"/>
        <w:right w:val="none" w:sz="0" w:space="0" w:color="auto"/>
      </w:divBdr>
      <w:divsChild>
        <w:div w:id="77606820">
          <w:marLeft w:val="0"/>
          <w:marRight w:val="0"/>
          <w:marTop w:val="0"/>
          <w:marBottom w:val="0"/>
          <w:divBdr>
            <w:top w:val="none" w:sz="0" w:space="0" w:color="auto"/>
            <w:left w:val="none" w:sz="0" w:space="0" w:color="auto"/>
            <w:bottom w:val="none" w:sz="0" w:space="0" w:color="auto"/>
            <w:right w:val="none" w:sz="0" w:space="0" w:color="auto"/>
          </w:divBdr>
        </w:div>
        <w:div w:id="122501768">
          <w:marLeft w:val="0"/>
          <w:marRight w:val="0"/>
          <w:marTop w:val="0"/>
          <w:marBottom w:val="0"/>
          <w:divBdr>
            <w:top w:val="none" w:sz="0" w:space="0" w:color="auto"/>
            <w:left w:val="none" w:sz="0" w:space="0" w:color="auto"/>
            <w:bottom w:val="none" w:sz="0" w:space="0" w:color="auto"/>
            <w:right w:val="none" w:sz="0" w:space="0" w:color="auto"/>
          </w:divBdr>
        </w:div>
        <w:div w:id="543979887">
          <w:marLeft w:val="0"/>
          <w:marRight w:val="0"/>
          <w:marTop w:val="0"/>
          <w:marBottom w:val="0"/>
          <w:divBdr>
            <w:top w:val="none" w:sz="0" w:space="0" w:color="auto"/>
            <w:left w:val="none" w:sz="0" w:space="0" w:color="auto"/>
            <w:bottom w:val="none" w:sz="0" w:space="0" w:color="auto"/>
            <w:right w:val="none" w:sz="0" w:space="0" w:color="auto"/>
          </w:divBdr>
        </w:div>
        <w:div w:id="622540689">
          <w:marLeft w:val="0"/>
          <w:marRight w:val="0"/>
          <w:marTop w:val="0"/>
          <w:marBottom w:val="0"/>
          <w:divBdr>
            <w:top w:val="none" w:sz="0" w:space="0" w:color="auto"/>
            <w:left w:val="none" w:sz="0" w:space="0" w:color="auto"/>
            <w:bottom w:val="none" w:sz="0" w:space="0" w:color="auto"/>
            <w:right w:val="none" w:sz="0" w:space="0" w:color="auto"/>
          </w:divBdr>
        </w:div>
        <w:div w:id="680352865">
          <w:marLeft w:val="0"/>
          <w:marRight w:val="0"/>
          <w:marTop w:val="0"/>
          <w:marBottom w:val="0"/>
          <w:divBdr>
            <w:top w:val="none" w:sz="0" w:space="0" w:color="auto"/>
            <w:left w:val="none" w:sz="0" w:space="0" w:color="auto"/>
            <w:bottom w:val="none" w:sz="0" w:space="0" w:color="auto"/>
            <w:right w:val="none" w:sz="0" w:space="0" w:color="auto"/>
          </w:divBdr>
        </w:div>
        <w:div w:id="710302425">
          <w:marLeft w:val="0"/>
          <w:marRight w:val="0"/>
          <w:marTop w:val="0"/>
          <w:marBottom w:val="0"/>
          <w:divBdr>
            <w:top w:val="none" w:sz="0" w:space="0" w:color="auto"/>
            <w:left w:val="none" w:sz="0" w:space="0" w:color="auto"/>
            <w:bottom w:val="none" w:sz="0" w:space="0" w:color="auto"/>
            <w:right w:val="none" w:sz="0" w:space="0" w:color="auto"/>
          </w:divBdr>
        </w:div>
        <w:div w:id="1237784711">
          <w:marLeft w:val="0"/>
          <w:marRight w:val="0"/>
          <w:marTop w:val="0"/>
          <w:marBottom w:val="0"/>
          <w:divBdr>
            <w:top w:val="none" w:sz="0" w:space="0" w:color="auto"/>
            <w:left w:val="none" w:sz="0" w:space="0" w:color="auto"/>
            <w:bottom w:val="none" w:sz="0" w:space="0" w:color="auto"/>
            <w:right w:val="none" w:sz="0" w:space="0" w:color="auto"/>
          </w:divBdr>
        </w:div>
        <w:div w:id="1392969157">
          <w:marLeft w:val="0"/>
          <w:marRight w:val="0"/>
          <w:marTop w:val="0"/>
          <w:marBottom w:val="0"/>
          <w:divBdr>
            <w:top w:val="none" w:sz="0" w:space="0" w:color="auto"/>
            <w:left w:val="none" w:sz="0" w:space="0" w:color="auto"/>
            <w:bottom w:val="none" w:sz="0" w:space="0" w:color="auto"/>
            <w:right w:val="none" w:sz="0" w:space="0" w:color="auto"/>
          </w:divBdr>
        </w:div>
        <w:div w:id="1551456582">
          <w:marLeft w:val="0"/>
          <w:marRight w:val="0"/>
          <w:marTop w:val="0"/>
          <w:marBottom w:val="0"/>
          <w:divBdr>
            <w:top w:val="none" w:sz="0" w:space="0" w:color="auto"/>
            <w:left w:val="none" w:sz="0" w:space="0" w:color="auto"/>
            <w:bottom w:val="none" w:sz="0" w:space="0" w:color="auto"/>
            <w:right w:val="none" w:sz="0" w:space="0" w:color="auto"/>
          </w:divBdr>
        </w:div>
        <w:div w:id="1569219206">
          <w:marLeft w:val="0"/>
          <w:marRight w:val="0"/>
          <w:marTop w:val="0"/>
          <w:marBottom w:val="0"/>
          <w:divBdr>
            <w:top w:val="none" w:sz="0" w:space="0" w:color="auto"/>
            <w:left w:val="none" w:sz="0" w:space="0" w:color="auto"/>
            <w:bottom w:val="none" w:sz="0" w:space="0" w:color="auto"/>
            <w:right w:val="none" w:sz="0" w:space="0" w:color="auto"/>
          </w:divBdr>
        </w:div>
        <w:div w:id="1614553140">
          <w:marLeft w:val="0"/>
          <w:marRight w:val="0"/>
          <w:marTop w:val="0"/>
          <w:marBottom w:val="0"/>
          <w:divBdr>
            <w:top w:val="none" w:sz="0" w:space="0" w:color="auto"/>
            <w:left w:val="none" w:sz="0" w:space="0" w:color="auto"/>
            <w:bottom w:val="none" w:sz="0" w:space="0" w:color="auto"/>
            <w:right w:val="none" w:sz="0" w:space="0" w:color="auto"/>
          </w:divBdr>
        </w:div>
        <w:div w:id="1752700637">
          <w:marLeft w:val="0"/>
          <w:marRight w:val="0"/>
          <w:marTop w:val="0"/>
          <w:marBottom w:val="0"/>
          <w:divBdr>
            <w:top w:val="none" w:sz="0" w:space="0" w:color="auto"/>
            <w:left w:val="none" w:sz="0" w:space="0" w:color="auto"/>
            <w:bottom w:val="none" w:sz="0" w:space="0" w:color="auto"/>
            <w:right w:val="none" w:sz="0" w:space="0" w:color="auto"/>
          </w:divBdr>
        </w:div>
        <w:div w:id="1881092801">
          <w:marLeft w:val="0"/>
          <w:marRight w:val="0"/>
          <w:marTop w:val="0"/>
          <w:marBottom w:val="0"/>
          <w:divBdr>
            <w:top w:val="none" w:sz="0" w:space="0" w:color="auto"/>
            <w:left w:val="none" w:sz="0" w:space="0" w:color="auto"/>
            <w:bottom w:val="none" w:sz="0" w:space="0" w:color="auto"/>
            <w:right w:val="none" w:sz="0" w:space="0" w:color="auto"/>
          </w:divBdr>
        </w:div>
        <w:div w:id="2078740699">
          <w:marLeft w:val="0"/>
          <w:marRight w:val="0"/>
          <w:marTop w:val="0"/>
          <w:marBottom w:val="0"/>
          <w:divBdr>
            <w:top w:val="none" w:sz="0" w:space="0" w:color="auto"/>
            <w:left w:val="none" w:sz="0" w:space="0" w:color="auto"/>
            <w:bottom w:val="none" w:sz="0" w:space="0" w:color="auto"/>
            <w:right w:val="none" w:sz="0" w:space="0" w:color="auto"/>
          </w:divBdr>
        </w:div>
      </w:divsChild>
    </w:div>
    <w:div w:id="1306937103">
      <w:bodyDiv w:val="1"/>
      <w:marLeft w:val="0"/>
      <w:marRight w:val="0"/>
      <w:marTop w:val="0"/>
      <w:marBottom w:val="0"/>
      <w:divBdr>
        <w:top w:val="none" w:sz="0" w:space="0" w:color="auto"/>
        <w:left w:val="none" w:sz="0" w:space="0" w:color="auto"/>
        <w:bottom w:val="none" w:sz="0" w:space="0" w:color="auto"/>
        <w:right w:val="none" w:sz="0" w:space="0" w:color="auto"/>
      </w:divBdr>
    </w:div>
    <w:div w:id="1676684536">
      <w:bodyDiv w:val="1"/>
      <w:marLeft w:val="0"/>
      <w:marRight w:val="0"/>
      <w:marTop w:val="0"/>
      <w:marBottom w:val="0"/>
      <w:divBdr>
        <w:top w:val="none" w:sz="0" w:space="0" w:color="auto"/>
        <w:left w:val="none" w:sz="0" w:space="0" w:color="auto"/>
        <w:bottom w:val="none" w:sz="0" w:space="0" w:color="auto"/>
        <w:right w:val="none" w:sz="0" w:space="0" w:color="auto"/>
      </w:divBdr>
      <w:divsChild>
        <w:div w:id="281231887">
          <w:marLeft w:val="0"/>
          <w:marRight w:val="0"/>
          <w:marTop w:val="0"/>
          <w:marBottom w:val="0"/>
          <w:divBdr>
            <w:top w:val="none" w:sz="0" w:space="0" w:color="auto"/>
            <w:left w:val="none" w:sz="0" w:space="0" w:color="auto"/>
            <w:bottom w:val="none" w:sz="0" w:space="0" w:color="auto"/>
            <w:right w:val="none" w:sz="0" w:space="0" w:color="auto"/>
          </w:divBdr>
          <w:divsChild>
            <w:div w:id="1217811776">
              <w:marLeft w:val="0"/>
              <w:marRight w:val="0"/>
              <w:marTop w:val="0"/>
              <w:marBottom w:val="0"/>
              <w:divBdr>
                <w:top w:val="none" w:sz="0" w:space="0" w:color="auto"/>
                <w:left w:val="none" w:sz="0" w:space="0" w:color="auto"/>
                <w:bottom w:val="none" w:sz="0" w:space="0" w:color="auto"/>
                <w:right w:val="none" w:sz="0" w:space="0" w:color="auto"/>
              </w:divBdr>
              <w:divsChild>
                <w:div w:id="206377025">
                  <w:marLeft w:val="0"/>
                  <w:marRight w:val="0"/>
                  <w:marTop w:val="0"/>
                  <w:marBottom w:val="0"/>
                  <w:divBdr>
                    <w:top w:val="none" w:sz="0" w:space="0" w:color="auto"/>
                    <w:left w:val="none" w:sz="0" w:space="0" w:color="auto"/>
                    <w:bottom w:val="none" w:sz="0" w:space="0" w:color="auto"/>
                    <w:right w:val="none" w:sz="0" w:space="0" w:color="auto"/>
                  </w:divBdr>
                </w:div>
                <w:div w:id="402484515">
                  <w:marLeft w:val="0"/>
                  <w:marRight w:val="0"/>
                  <w:marTop w:val="0"/>
                  <w:marBottom w:val="0"/>
                  <w:divBdr>
                    <w:top w:val="none" w:sz="0" w:space="0" w:color="auto"/>
                    <w:left w:val="none" w:sz="0" w:space="0" w:color="auto"/>
                    <w:bottom w:val="none" w:sz="0" w:space="0" w:color="auto"/>
                    <w:right w:val="none" w:sz="0" w:space="0" w:color="auto"/>
                  </w:divBdr>
                </w:div>
                <w:div w:id="502472493">
                  <w:marLeft w:val="0"/>
                  <w:marRight w:val="0"/>
                  <w:marTop w:val="0"/>
                  <w:marBottom w:val="0"/>
                  <w:divBdr>
                    <w:top w:val="none" w:sz="0" w:space="0" w:color="auto"/>
                    <w:left w:val="none" w:sz="0" w:space="0" w:color="auto"/>
                    <w:bottom w:val="none" w:sz="0" w:space="0" w:color="auto"/>
                    <w:right w:val="none" w:sz="0" w:space="0" w:color="auto"/>
                  </w:divBdr>
                </w:div>
                <w:div w:id="568227972">
                  <w:marLeft w:val="0"/>
                  <w:marRight w:val="0"/>
                  <w:marTop w:val="0"/>
                  <w:marBottom w:val="0"/>
                  <w:divBdr>
                    <w:top w:val="none" w:sz="0" w:space="0" w:color="auto"/>
                    <w:left w:val="none" w:sz="0" w:space="0" w:color="auto"/>
                    <w:bottom w:val="none" w:sz="0" w:space="0" w:color="auto"/>
                    <w:right w:val="none" w:sz="0" w:space="0" w:color="auto"/>
                  </w:divBdr>
                </w:div>
                <w:div w:id="587081119">
                  <w:marLeft w:val="0"/>
                  <w:marRight w:val="0"/>
                  <w:marTop w:val="0"/>
                  <w:marBottom w:val="0"/>
                  <w:divBdr>
                    <w:top w:val="none" w:sz="0" w:space="0" w:color="auto"/>
                    <w:left w:val="none" w:sz="0" w:space="0" w:color="auto"/>
                    <w:bottom w:val="none" w:sz="0" w:space="0" w:color="auto"/>
                    <w:right w:val="none" w:sz="0" w:space="0" w:color="auto"/>
                  </w:divBdr>
                </w:div>
                <w:div w:id="788738950">
                  <w:marLeft w:val="0"/>
                  <w:marRight w:val="0"/>
                  <w:marTop w:val="0"/>
                  <w:marBottom w:val="0"/>
                  <w:divBdr>
                    <w:top w:val="none" w:sz="0" w:space="0" w:color="auto"/>
                    <w:left w:val="none" w:sz="0" w:space="0" w:color="auto"/>
                    <w:bottom w:val="none" w:sz="0" w:space="0" w:color="auto"/>
                    <w:right w:val="none" w:sz="0" w:space="0" w:color="auto"/>
                  </w:divBdr>
                </w:div>
                <w:div w:id="1114519647">
                  <w:marLeft w:val="0"/>
                  <w:marRight w:val="0"/>
                  <w:marTop w:val="0"/>
                  <w:marBottom w:val="0"/>
                  <w:divBdr>
                    <w:top w:val="none" w:sz="0" w:space="0" w:color="auto"/>
                    <w:left w:val="none" w:sz="0" w:space="0" w:color="auto"/>
                    <w:bottom w:val="none" w:sz="0" w:space="0" w:color="auto"/>
                    <w:right w:val="none" w:sz="0" w:space="0" w:color="auto"/>
                  </w:divBdr>
                </w:div>
                <w:div w:id="1359088002">
                  <w:marLeft w:val="0"/>
                  <w:marRight w:val="0"/>
                  <w:marTop w:val="0"/>
                  <w:marBottom w:val="0"/>
                  <w:divBdr>
                    <w:top w:val="none" w:sz="0" w:space="0" w:color="auto"/>
                    <w:left w:val="none" w:sz="0" w:space="0" w:color="auto"/>
                    <w:bottom w:val="none" w:sz="0" w:space="0" w:color="auto"/>
                    <w:right w:val="none" w:sz="0" w:space="0" w:color="auto"/>
                  </w:divBdr>
                </w:div>
                <w:div w:id="1501847765">
                  <w:marLeft w:val="0"/>
                  <w:marRight w:val="0"/>
                  <w:marTop w:val="0"/>
                  <w:marBottom w:val="0"/>
                  <w:divBdr>
                    <w:top w:val="none" w:sz="0" w:space="0" w:color="auto"/>
                    <w:left w:val="none" w:sz="0" w:space="0" w:color="auto"/>
                    <w:bottom w:val="none" w:sz="0" w:space="0" w:color="auto"/>
                    <w:right w:val="none" w:sz="0" w:space="0" w:color="auto"/>
                  </w:divBdr>
                </w:div>
                <w:div w:id="1558777831">
                  <w:marLeft w:val="0"/>
                  <w:marRight w:val="0"/>
                  <w:marTop w:val="0"/>
                  <w:marBottom w:val="0"/>
                  <w:divBdr>
                    <w:top w:val="none" w:sz="0" w:space="0" w:color="auto"/>
                    <w:left w:val="none" w:sz="0" w:space="0" w:color="auto"/>
                    <w:bottom w:val="none" w:sz="0" w:space="0" w:color="auto"/>
                    <w:right w:val="none" w:sz="0" w:space="0" w:color="auto"/>
                  </w:divBdr>
                </w:div>
                <w:div w:id="1648701553">
                  <w:marLeft w:val="0"/>
                  <w:marRight w:val="0"/>
                  <w:marTop w:val="0"/>
                  <w:marBottom w:val="0"/>
                  <w:divBdr>
                    <w:top w:val="none" w:sz="0" w:space="0" w:color="auto"/>
                    <w:left w:val="none" w:sz="0" w:space="0" w:color="auto"/>
                    <w:bottom w:val="none" w:sz="0" w:space="0" w:color="auto"/>
                    <w:right w:val="none" w:sz="0" w:space="0" w:color="auto"/>
                  </w:divBdr>
                </w:div>
                <w:div w:id="1933977297">
                  <w:marLeft w:val="0"/>
                  <w:marRight w:val="0"/>
                  <w:marTop w:val="0"/>
                  <w:marBottom w:val="0"/>
                  <w:divBdr>
                    <w:top w:val="none" w:sz="0" w:space="0" w:color="auto"/>
                    <w:left w:val="none" w:sz="0" w:space="0" w:color="auto"/>
                    <w:bottom w:val="none" w:sz="0" w:space="0" w:color="auto"/>
                    <w:right w:val="none" w:sz="0" w:space="0" w:color="auto"/>
                  </w:divBdr>
                </w:div>
                <w:div w:id="1953586752">
                  <w:marLeft w:val="0"/>
                  <w:marRight w:val="0"/>
                  <w:marTop w:val="0"/>
                  <w:marBottom w:val="0"/>
                  <w:divBdr>
                    <w:top w:val="none" w:sz="0" w:space="0" w:color="auto"/>
                    <w:left w:val="none" w:sz="0" w:space="0" w:color="auto"/>
                    <w:bottom w:val="none" w:sz="0" w:space="0" w:color="auto"/>
                    <w:right w:val="none" w:sz="0" w:space="0" w:color="auto"/>
                  </w:divBdr>
                </w:div>
                <w:div w:id="207330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0790">
          <w:marLeft w:val="0"/>
          <w:marRight w:val="0"/>
          <w:marTop w:val="0"/>
          <w:marBottom w:val="0"/>
          <w:divBdr>
            <w:top w:val="none" w:sz="0" w:space="0" w:color="auto"/>
            <w:left w:val="none" w:sz="0" w:space="0" w:color="auto"/>
            <w:bottom w:val="none" w:sz="0" w:space="0" w:color="auto"/>
            <w:right w:val="none" w:sz="0" w:space="0" w:color="auto"/>
          </w:divBdr>
        </w:div>
      </w:divsChild>
    </w:div>
    <w:div w:id="1864785465">
      <w:bodyDiv w:val="1"/>
      <w:marLeft w:val="0"/>
      <w:marRight w:val="0"/>
      <w:marTop w:val="0"/>
      <w:marBottom w:val="0"/>
      <w:divBdr>
        <w:top w:val="none" w:sz="0" w:space="0" w:color="auto"/>
        <w:left w:val="none" w:sz="0" w:space="0" w:color="auto"/>
        <w:bottom w:val="none" w:sz="0" w:space="0" w:color="auto"/>
        <w:right w:val="none" w:sz="0" w:space="0" w:color="auto"/>
      </w:divBdr>
      <w:divsChild>
        <w:div w:id="1222323633">
          <w:marLeft w:val="0"/>
          <w:marRight w:val="0"/>
          <w:marTop w:val="360"/>
          <w:marBottom w:val="0"/>
          <w:divBdr>
            <w:top w:val="single" w:sz="6" w:space="0" w:color="CAC7C7"/>
            <w:left w:val="single" w:sz="6" w:space="0" w:color="CAC7C7"/>
            <w:bottom w:val="single" w:sz="6" w:space="0" w:color="CAC7C7"/>
            <w:right w:val="single" w:sz="6" w:space="0" w:color="CAC7C7"/>
          </w:divBdr>
          <w:divsChild>
            <w:div w:id="49695504">
              <w:marLeft w:val="0"/>
              <w:marRight w:val="0"/>
              <w:marTop w:val="0"/>
              <w:marBottom w:val="0"/>
              <w:divBdr>
                <w:top w:val="none" w:sz="0" w:space="0" w:color="auto"/>
                <w:left w:val="none" w:sz="0" w:space="0" w:color="auto"/>
                <w:bottom w:val="none" w:sz="0" w:space="0" w:color="auto"/>
                <w:right w:val="none" w:sz="0" w:space="0" w:color="auto"/>
              </w:divBdr>
              <w:divsChild>
                <w:div w:id="149175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561839">
      <w:bodyDiv w:val="1"/>
      <w:marLeft w:val="0"/>
      <w:marRight w:val="0"/>
      <w:marTop w:val="0"/>
      <w:marBottom w:val="0"/>
      <w:divBdr>
        <w:top w:val="none" w:sz="0" w:space="0" w:color="auto"/>
        <w:left w:val="none" w:sz="0" w:space="0" w:color="auto"/>
        <w:bottom w:val="none" w:sz="0" w:space="0" w:color="auto"/>
        <w:right w:val="none" w:sz="0" w:space="0" w:color="auto"/>
      </w:divBdr>
      <w:divsChild>
        <w:div w:id="22020216">
          <w:marLeft w:val="0"/>
          <w:marRight w:val="0"/>
          <w:marTop w:val="0"/>
          <w:marBottom w:val="0"/>
          <w:divBdr>
            <w:top w:val="none" w:sz="0" w:space="0" w:color="auto"/>
            <w:left w:val="none" w:sz="0" w:space="0" w:color="auto"/>
            <w:bottom w:val="none" w:sz="0" w:space="0" w:color="auto"/>
            <w:right w:val="none" w:sz="0" w:space="0" w:color="auto"/>
          </w:divBdr>
        </w:div>
        <w:div w:id="24530328">
          <w:marLeft w:val="0"/>
          <w:marRight w:val="0"/>
          <w:marTop w:val="0"/>
          <w:marBottom w:val="0"/>
          <w:divBdr>
            <w:top w:val="none" w:sz="0" w:space="0" w:color="auto"/>
            <w:left w:val="none" w:sz="0" w:space="0" w:color="auto"/>
            <w:bottom w:val="none" w:sz="0" w:space="0" w:color="auto"/>
            <w:right w:val="none" w:sz="0" w:space="0" w:color="auto"/>
          </w:divBdr>
        </w:div>
        <w:div w:id="25378259">
          <w:marLeft w:val="0"/>
          <w:marRight w:val="0"/>
          <w:marTop w:val="0"/>
          <w:marBottom w:val="0"/>
          <w:divBdr>
            <w:top w:val="none" w:sz="0" w:space="0" w:color="auto"/>
            <w:left w:val="none" w:sz="0" w:space="0" w:color="auto"/>
            <w:bottom w:val="none" w:sz="0" w:space="0" w:color="auto"/>
            <w:right w:val="none" w:sz="0" w:space="0" w:color="auto"/>
          </w:divBdr>
        </w:div>
        <w:div w:id="49350392">
          <w:marLeft w:val="0"/>
          <w:marRight w:val="0"/>
          <w:marTop w:val="0"/>
          <w:marBottom w:val="0"/>
          <w:divBdr>
            <w:top w:val="none" w:sz="0" w:space="0" w:color="auto"/>
            <w:left w:val="none" w:sz="0" w:space="0" w:color="auto"/>
            <w:bottom w:val="none" w:sz="0" w:space="0" w:color="auto"/>
            <w:right w:val="none" w:sz="0" w:space="0" w:color="auto"/>
          </w:divBdr>
        </w:div>
        <w:div w:id="58334461">
          <w:marLeft w:val="0"/>
          <w:marRight w:val="0"/>
          <w:marTop w:val="0"/>
          <w:marBottom w:val="0"/>
          <w:divBdr>
            <w:top w:val="none" w:sz="0" w:space="0" w:color="auto"/>
            <w:left w:val="none" w:sz="0" w:space="0" w:color="auto"/>
            <w:bottom w:val="none" w:sz="0" w:space="0" w:color="auto"/>
            <w:right w:val="none" w:sz="0" w:space="0" w:color="auto"/>
          </w:divBdr>
        </w:div>
        <w:div w:id="95757333">
          <w:marLeft w:val="0"/>
          <w:marRight w:val="0"/>
          <w:marTop w:val="0"/>
          <w:marBottom w:val="0"/>
          <w:divBdr>
            <w:top w:val="none" w:sz="0" w:space="0" w:color="auto"/>
            <w:left w:val="none" w:sz="0" w:space="0" w:color="auto"/>
            <w:bottom w:val="none" w:sz="0" w:space="0" w:color="auto"/>
            <w:right w:val="none" w:sz="0" w:space="0" w:color="auto"/>
          </w:divBdr>
        </w:div>
        <w:div w:id="102266167">
          <w:marLeft w:val="0"/>
          <w:marRight w:val="0"/>
          <w:marTop w:val="0"/>
          <w:marBottom w:val="0"/>
          <w:divBdr>
            <w:top w:val="none" w:sz="0" w:space="0" w:color="auto"/>
            <w:left w:val="none" w:sz="0" w:space="0" w:color="auto"/>
            <w:bottom w:val="none" w:sz="0" w:space="0" w:color="auto"/>
            <w:right w:val="none" w:sz="0" w:space="0" w:color="auto"/>
          </w:divBdr>
        </w:div>
        <w:div w:id="113985361">
          <w:marLeft w:val="0"/>
          <w:marRight w:val="0"/>
          <w:marTop w:val="0"/>
          <w:marBottom w:val="0"/>
          <w:divBdr>
            <w:top w:val="none" w:sz="0" w:space="0" w:color="auto"/>
            <w:left w:val="none" w:sz="0" w:space="0" w:color="auto"/>
            <w:bottom w:val="none" w:sz="0" w:space="0" w:color="auto"/>
            <w:right w:val="none" w:sz="0" w:space="0" w:color="auto"/>
          </w:divBdr>
        </w:div>
        <w:div w:id="144981646">
          <w:marLeft w:val="0"/>
          <w:marRight w:val="0"/>
          <w:marTop w:val="0"/>
          <w:marBottom w:val="0"/>
          <w:divBdr>
            <w:top w:val="none" w:sz="0" w:space="0" w:color="auto"/>
            <w:left w:val="none" w:sz="0" w:space="0" w:color="auto"/>
            <w:bottom w:val="none" w:sz="0" w:space="0" w:color="auto"/>
            <w:right w:val="none" w:sz="0" w:space="0" w:color="auto"/>
          </w:divBdr>
        </w:div>
        <w:div w:id="171920554">
          <w:marLeft w:val="0"/>
          <w:marRight w:val="0"/>
          <w:marTop w:val="0"/>
          <w:marBottom w:val="0"/>
          <w:divBdr>
            <w:top w:val="none" w:sz="0" w:space="0" w:color="auto"/>
            <w:left w:val="none" w:sz="0" w:space="0" w:color="auto"/>
            <w:bottom w:val="none" w:sz="0" w:space="0" w:color="auto"/>
            <w:right w:val="none" w:sz="0" w:space="0" w:color="auto"/>
          </w:divBdr>
        </w:div>
        <w:div w:id="201603180">
          <w:marLeft w:val="0"/>
          <w:marRight w:val="0"/>
          <w:marTop w:val="0"/>
          <w:marBottom w:val="0"/>
          <w:divBdr>
            <w:top w:val="none" w:sz="0" w:space="0" w:color="auto"/>
            <w:left w:val="none" w:sz="0" w:space="0" w:color="auto"/>
            <w:bottom w:val="none" w:sz="0" w:space="0" w:color="auto"/>
            <w:right w:val="none" w:sz="0" w:space="0" w:color="auto"/>
          </w:divBdr>
        </w:div>
        <w:div w:id="214970591">
          <w:marLeft w:val="0"/>
          <w:marRight w:val="0"/>
          <w:marTop w:val="0"/>
          <w:marBottom w:val="0"/>
          <w:divBdr>
            <w:top w:val="none" w:sz="0" w:space="0" w:color="auto"/>
            <w:left w:val="none" w:sz="0" w:space="0" w:color="auto"/>
            <w:bottom w:val="none" w:sz="0" w:space="0" w:color="auto"/>
            <w:right w:val="none" w:sz="0" w:space="0" w:color="auto"/>
          </w:divBdr>
        </w:div>
        <w:div w:id="231427674">
          <w:marLeft w:val="0"/>
          <w:marRight w:val="0"/>
          <w:marTop w:val="0"/>
          <w:marBottom w:val="0"/>
          <w:divBdr>
            <w:top w:val="none" w:sz="0" w:space="0" w:color="auto"/>
            <w:left w:val="none" w:sz="0" w:space="0" w:color="auto"/>
            <w:bottom w:val="none" w:sz="0" w:space="0" w:color="auto"/>
            <w:right w:val="none" w:sz="0" w:space="0" w:color="auto"/>
          </w:divBdr>
        </w:div>
        <w:div w:id="262230966">
          <w:marLeft w:val="0"/>
          <w:marRight w:val="0"/>
          <w:marTop w:val="0"/>
          <w:marBottom w:val="0"/>
          <w:divBdr>
            <w:top w:val="none" w:sz="0" w:space="0" w:color="auto"/>
            <w:left w:val="none" w:sz="0" w:space="0" w:color="auto"/>
            <w:bottom w:val="none" w:sz="0" w:space="0" w:color="auto"/>
            <w:right w:val="none" w:sz="0" w:space="0" w:color="auto"/>
          </w:divBdr>
        </w:div>
        <w:div w:id="282617076">
          <w:marLeft w:val="0"/>
          <w:marRight w:val="0"/>
          <w:marTop w:val="0"/>
          <w:marBottom w:val="0"/>
          <w:divBdr>
            <w:top w:val="none" w:sz="0" w:space="0" w:color="auto"/>
            <w:left w:val="none" w:sz="0" w:space="0" w:color="auto"/>
            <w:bottom w:val="none" w:sz="0" w:space="0" w:color="auto"/>
            <w:right w:val="none" w:sz="0" w:space="0" w:color="auto"/>
          </w:divBdr>
        </w:div>
        <w:div w:id="284627235">
          <w:marLeft w:val="0"/>
          <w:marRight w:val="0"/>
          <w:marTop w:val="0"/>
          <w:marBottom w:val="0"/>
          <w:divBdr>
            <w:top w:val="none" w:sz="0" w:space="0" w:color="auto"/>
            <w:left w:val="none" w:sz="0" w:space="0" w:color="auto"/>
            <w:bottom w:val="none" w:sz="0" w:space="0" w:color="auto"/>
            <w:right w:val="none" w:sz="0" w:space="0" w:color="auto"/>
          </w:divBdr>
        </w:div>
        <w:div w:id="316301941">
          <w:marLeft w:val="0"/>
          <w:marRight w:val="0"/>
          <w:marTop w:val="0"/>
          <w:marBottom w:val="0"/>
          <w:divBdr>
            <w:top w:val="none" w:sz="0" w:space="0" w:color="auto"/>
            <w:left w:val="none" w:sz="0" w:space="0" w:color="auto"/>
            <w:bottom w:val="none" w:sz="0" w:space="0" w:color="auto"/>
            <w:right w:val="none" w:sz="0" w:space="0" w:color="auto"/>
          </w:divBdr>
        </w:div>
        <w:div w:id="337389182">
          <w:marLeft w:val="0"/>
          <w:marRight w:val="0"/>
          <w:marTop w:val="0"/>
          <w:marBottom w:val="0"/>
          <w:divBdr>
            <w:top w:val="none" w:sz="0" w:space="0" w:color="auto"/>
            <w:left w:val="none" w:sz="0" w:space="0" w:color="auto"/>
            <w:bottom w:val="none" w:sz="0" w:space="0" w:color="auto"/>
            <w:right w:val="none" w:sz="0" w:space="0" w:color="auto"/>
          </w:divBdr>
        </w:div>
        <w:div w:id="354959801">
          <w:marLeft w:val="0"/>
          <w:marRight w:val="0"/>
          <w:marTop w:val="0"/>
          <w:marBottom w:val="0"/>
          <w:divBdr>
            <w:top w:val="none" w:sz="0" w:space="0" w:color="auto"/>
            <w:left w:val="none" w:sz="0" w:space="0" w:color="auto"/>
            <w:bottom w:val="none" w:sz="0" w:space="0" w:color="auto"/>
            <w:right w:val="none" w:sz="0" w:space="0" w:color="auto"/>
          </w:divBdr>
        </w:div>
        <w:div w:id="362562733">
          <w:marLeft w:val="0"/>
          <w:marRight w:val="0"/>
          <w:marTop w:val="0"/>
          <w:marBottom w:val="0"/>
          <w:divBdr>
            <w:top w:val="none" w:sz="0" w:space="0" w:color="auto"/>
            <w:left w:val="none" w:sz="0" w:space="0" w:color="auto"/>
            <w:bottom w:val="none" w:sz="0" w:space="0" w:color="auto"/>
            <w:right w:val="none" w:sz="0" w:space="0" w:color="auto"/>
          </w:divBdr>
        </w:div>
        <w:div w:id="366610515">
          <w:marLeft w:val="0"/>
          <w:marRight w:val="0"/>
          <w:marTop w:val="0"/>
          <w:marBottom w:val="0"/>
          <w:divBdr>
            <w:top w:val="none" w:sz="0" w:space="0" w:color="auto"/>
            <w:left w:val="none" w:sz="0" w:space="0" w:color="auto"/>
            <w:bottom w:val="none" w:sz="0" w:space="0" w:color="auto"/>
            <w:right w:val="none" w:sz="0" w:space="0" w:color="auto"/>
          </w:divBdr>
        </w:div>
        <w:div w:id="384641941">
          <w:marLeft w:val="0"/>
          <w:marRight w:val="0"/>
          <w:marTop w:val="0"/>
          <w:marBottom w:val="0"/>
          <w:divBdr>
            <w:top w:val="none" w:sz="0" w:space="0" w:color="auto"/>
            <w:left w:val="none" w:sz="0" w:space="0" w:color="auto"/>
            <w:bottom w:val="none" w:sz="0" w:space="0" w:color="auto"/>
            <w:right w:val="none" w:sz="0" w:space="0" w:color="auto"/>
          </w:divBdr>
        </w:div>
        <w:div w:id="413477223">
          <w:marLeft w:val="0"/>
          <w:marRight w:val="0"/>
          <w:marTop w:val="0"/>
          <w:marBottom w:val="0"/>
          <w:divBdr>
            <w:top w:val="none" w:sz="0" w:space="0" w:color="auto"/>
            <w:left w:val="none" w:sz="0" w:space="0" w:color="auto"/>
            <w:bottom w:val="none" w:sz="0" w:space="0" w:color="auto"/>
            <w:right w:val="none" w:sz="0" w:space="0" w:color="auto"/>
          </w:divBdr>
        </w:div>
        <w:div w:id="448279625">
          <w:marLeft w:val="0"/>
          <w:marRight w:val="0"/>
          <w:marTop w:val="0"/>
          <w:marBottom w:val="0"/>
          <w:divBdr>
            <w:top w:val="none" w:sz="0" w:space="0" w:color="auto"/>
            <w:left w:val="none" w:sz="0" w:space="0" w:color="auto"/>
            <w:bottom w:val="none" w:sz="0" w:space="0" w:color="auto"/>
            <w:right w:val="none" w:sz="0" w:space="0" w:color="auto"/>
          </w:divBdr>
        </w:div>
        <w:div w:id="483476397">
          <w:marLeft w:val="0"/>
          <w:marRight w:val="0"/>
          <w:marTop w:val="0"/>
          <w:marBottom w:val="0"/>
          <w:divBdr>
            <w:top w:val="none" w:sz="0" w:space="0" w:color="auto"/>
            <w:left w:val="none" w:sz="0" w:space="0" w:color="auto"/>
            <w:bottom w:val="none" w:sz="0" w:space="0" w:color="auto"/>
            <w:right w:val="none" w:sz="0" w:space="0" w:color="auto"/>
          </w:divBdr>
        </w:div>
        <w:div w:id="544680347">
          <w:marLeft w:val="0"/>
          <w:marRight w:val="0"/>
          <w:marTop w:val="0"/>
          <w:marBottom w:val="0"/>
          <w:divBdr>
            <w:top w:val="none" w:sz="0" w:space="0" w:color="auto"/>
            <w:left w:val="none" w:sz="0" w:space="0" w:color="auto"/>
            <w:bottom w:val="none" w:sz="0" w:space="0" w:color="auto"/>
            <w:right w:val="none" w:sz="0" w:space="0" w:color="auto"/>
          </w:divBdr>
        </w:div>
        <w:div w:id="544756004">
          <w:marLeft w:val="0"/>
          <w:marRight w:val="0"/>
          <w:marTop w:val="0"/>
          <w:marBottom w:val="0"/>
          <w:divBdr>
            <w:top w:val="none" w:sz="0" w:space="0" w:color="auto"/>
            <w:left w:val="none" w:sz="0" w:space="0" w:color="auto"/>
            <w:bottom w:val="none" w:sz="0" w:space="0" w:color="auto"/>
            <w:right w:val="none" w:sz="0" w:space="0" w:color="auto"/>
          </w:divBdr>
        </w:div>
        <w:div w:id="565799052">
          <w:marLeft w:val="0"/>
          <w:marRight w:val="0"/>
          <w:marTop w:val="0"/>
          <w:marBottom w:val="0"/>
          <w:divBdr>
            <w:top w:val="none" w:sz="0" w:space="0" w:color="auto"/>
            <w:left w:val="none" w:sz="0" w:space="0" w:color="auto"/>
            <w:bottom w:val="none" w:sz="0" w:space="0" w:color="auto"/>
            <w:right w:val="none" w:sz="0" w:space="0" w:color="auto"/>
          </w:divBdr>
        </w:div>
        <w:div w:id="607157622">
          <w:marLeft w:val="0"/>
          <w:marRight w:val="0"/>
          <w:marTop w:val="0"/>
          <w:marBottom w:val="0"/>
          <w:divBdr>
            <w:top w:val="none" w:sz="0" w:space="0" w:color="auto"/>
            <w:left w:val="none" w:sz="0" w:space="0" w:color="auto"/>
            <w:bottom w:val="none" w:sz="0" w:space="0" w:color="auto"/>
            <w:right w:val="none" w:sz="0" w:space="0" w:color="auto"/>
          </w:divBdr>
        </w:div>
        <w:div w:id="690880553">
          <w:marLeft w:val="0"/>
          <w:marRight w:val="0"/>
          <w:marTop w:val="0"/>
          <w:marBottom w:val="0"/>
          <w:divBdr>
            <w:top w:val="none" w:sz="0" w:space="0" w:color="auto"/>
            <w:left w:val="none" w:sz="0" w:space="0" w:color="auto"/>
            <w:bottom w:val="none" w:sz="0" w:space="0" w:color="auto"/>
            <w:right w:val="none" w:sz="0" w:space="0" w:color="auto"/>
          </w:divBdr>
        </w:div>
        <w:div w:id="702947152">
          <w:marLeft w:val="0"/>
          <w:marRight w:val="0"/>
          <w:marTop w:val="0"/>
          <w:marBottom w:val="0"/>
          <w:divBdr>
            <w:top w:val="none" w:sz="0" w:space="0" w:color="auto"/>
            <w:left w:val="none" w:sz="0" w:space="0" w:color="auto"/>
            <w:bottom w:val="none" w:sz="0" w:space="0" w:color="auto"/>
            <w:right w:val="none" w:sz="0" w:space="0" w:color="auto"/>
          </w:divBdr>
        </w:div>
        <w:div w:id="757824152">
          <w:marLeft w:val="0"/>
          <w:marRight w:val="0"/>
          <w:marTop w:val="0"/>
          <w:marBottom w:val="0"/>
          <w:divBdr>
            <w:top w:val="none" w:sz="0" w:space="0" w:color="auto"/>
            <w:left w:val="none" w:sz="0" w:space="0" w:color="auto"/>
            <w:bottom w:val="none" w:sz="0" w:space="0" w:color="auto"/>
            <w:right w:val="none" w:sz="0" w:space="0" w:color="auto"/>
          </w:divBdr>
        </w:div>
        <w:div w:id="772169690">
          <w:marLeft w:val="0"/>
          <w:marRight w:val="0"/>
          <w:marTop w:val="0"/>
          <w:marBottom w:val="0"/>
          <w:divBdr>
            <w:top w:val="none" w:sz="0" w:space="0" w:color="auto"/>
            <w:left w:val="none" w:sz="0" w:space="0" w:color="auto"/>
            <w:bottom w:val="none" w:sz="0" w:space="0" w:color="auto"/>
            <w:right w:val="none" w:sz="0" w:space="0" w:color="auto"/>
          </w:divBdr>
        </w:div>
        <w:div w:id="837043787">
          <w:marLeft w:val="0"/>
          <w:marRight w:val="0"/>
          <w:marTop w:val="0"/>
          <w:marBottom w:val="0"/>
          <w:divBdr>
            <w:top w:val="none" w:sz="0" w:space="0" w:color="auto"/>
            <w:left w:val="none" w:sz="0" w:space="0" w:color="auto"/>
            <w:bottom w:val="none" w:sz="0" w:space="0" w:color="auto"/>
            <w:right w:val="none" w:sz="0" w:space="0" w:color="auto"/>
          </w:divBdr>
        </w:div>
        <w:div w:id="906762273">
          <w:marLeft w:val="0"/>
          <w:marRight w:val="0"/>
          <w:marTop w:val="0"/>
          <w:marBottom w:val="0"/>
          <w:divBdr>
            <w:top w:val="none" w:sz="0" w:space="0" w:color="auto"/>
            <w:left w:val="none" w:sz="0" w:space="0" w:color="auto"/>
            <w:bottom w:val="none" w:sz="0" w:space="0" w:color="auto"/>
            <w:right w:val="none" w:sz="0" w:space="0" w:color="auto"/>
          </w:divBdr>
        </w:div>
        <w:div w:id="926114188">
          <w:marLeft w:val="0"/>
          <w:marRight w:val="0"/>
          <w:marTop w:val="0"/>
          <w:marBottom w:val="0"/>
          <w:divBdr>
            <w:top w:val="none" w:sz="0" w:space="0" w:color="auto"/>
            <w:left w:val="none" w:sz="0" w:space="0" w:color="auto"/>
            <w:bottom w:val="none" w:sz="0" w:space="0" w:color="auto"/>
            <w:right w:val="none" w:sz="0" w:space="0" w:color="auto"/>
          </w:divBdr>
        </w:div>
        <w:div w:id="928777251">
          <w:marLeft w:val="0"/>
          <w:marRight w:val="0"/>
          <w:marTop w:val="0"/>
          <w:marBottom w:val="0"/>
          <w:divBdr>
            <w:top w:val="none" w:sz="0" w:space="0" w:color="auto"/>
            <w:left w:val="none" w:sz="0" w:space="0" w:color="auto"/>
            <w:bottom w:val="none" w:sz="0" w:space="0" w:color="auto"/>
            <w:right w:val="none" w:sz="0" w:space="0" w:color="auto"/>
          </w:divBdr>
        </w:div>
        <w:div w:id="928932600">
          <w:marLeft w:val="0"/>
          <w:marRight w:val="0"/>
          <w:marTop w:val="0"/>
          <w:marBottom w:val="0"/>
          <w:divBdr>
            <w:top w:val="none" w:sz="0" w:space="0" w:color="auto"/>
            <w:left w:val="none" w:sz="0" w:space="0" w:color="auto"/>
            <w:bottom w:val="none" w:sz="0" w:space="0" w:color="auto"/>
            <w:right w:val="none" w:sz="0" w:space="0" w:color="auto"/>
          </w:divBdr>
        </w:div>
        <w:div w:id="945381553">
          <w:marLeft w:val="0"/>
          <w:marRight w:val="0"/>
          <w:marTop w:val="0"/>
          <w:marBottom w:val="0"/>
          <w:divBdr>
            <w:top w:val="none" w:sz="0" w:space="0" w:color="auto"/>
            <w:left w:val="none" w:sz="0" w:space="0" w:color="auto"/>
            <w:bottom w:val="none" w:sz="0" w:space="0" w:color="auto"/>
            <w:right w:val="none" w:sz="0" w:space="0" w:color="auto"/>
          </w:divBdr>
        </w:div>
        <w:div w:id="956373881">
          <w:marLeft w:val="0"/>
          <w:marRight w:val="0"/>
          <w:marTop w:val="0"/>
          <w:marBottom w:val="0"/>
          <w:divBdr>
            <w:top w:val="none" w:sz="0" w:space="0" w:color="auto"/>
            <w:left w:val="none" w:sz="0" w:space="0" w:color="auto"/>
            <w:bottom w:val="none" w:sz="0" w:space="0" w:color="auto"/>
            <w:right w:val="none" w:sz="0" w:space="0" w:color="auto"/>
          </w:divBdr>
        </w:div>
        <w:div w:id="1010452195">
          <w:marLeft w:val="0"/>
          <w:marRight w:val="0"/>
          <w:marTop w:val="0"/>
          <w:marBottom w:val="0"/>
          <w:divBdr>
            <w:top w:val="none" w:sz="0" w:space="0" w:color="auto"/>
            <w:left w:val="none" w:sz="0" w:space="0" w:color="auto"/>
            <w:bottom w:val="none" w:sz="0" w:space="0" w:color="auto"/>
            <w:right w:val="none" w:sz="0" w:space="0" w:color="auto"/>
          </w:divBdr>
        </w:div>
        <w:div w:id="1016425901">
          <w:marLeft w:val="0"/>
          <w:marRight w:val="0"/>
          <w:marTop w:val="0"/>
          <w:marBottom w:val="0"/>
          <w:divBdr>
            <w:top w:val="none" w:sz="0" w:space="0" w:color="auto"/>
            <w:left w:val="none" w:sz="0" w:space="0" w:color="auto"/>
            <w:bottom w:val="none" w:sz="0" w:space="0" w:color="auto"/>
            <w:right w:val="none" w:sz="0" w:space="0" w:color="auto"/>
          </w:divBdr>
        </w:div>
        <w:div w:id="1029529649">
          <w:marLeft w:val="0"/>
          <w:marRight w:val="0"/>
          <w:marTop w:val="0"/>
          <w:marBottom w:val="0"/>
          <w:divBdr>
            <w:top w:val="none" w:sz="0" w:space="0" w:color="auto"/>
            <w:left w:val="none" w:sz="0" w:space="0" w:color="auto"/>
            <w:bottom w:val="none" w:sz="0" w:space="0" w:color="auto"/>
            <w:right w:val="none" w:sz="0" w:space="0" w:color="auto"/>
          </w:divBdr>
        </w:div>
        <w:div w:id="1071729169">
          <w:marLeft w:val="0"/>
          <w:marRight w:val="0"/>
          <w:marTop w:val="0"/>
          <w:marBottom w:val="0"/>
          <w:divBdr>
            <w:top w:val="none" w:sz="0" w:space="0" w:color="auto"/>
            <w:left w:val="none" w:sz="0" w:space="0" w:color="auto"/>
            <w:bottom w:val="none" w:sz="0" w:space="0" w:color="auto"/>
            <w:right w:val="none" w:sz="0" w:space="0" w:color="auto"/>
          </w:divBdr>
        </w:div>
        <w:div w:id="1118254872">
          <w:marLeft w:val="0"/>
          <w:marRight w:val="0"/>
          <w:marTop w:val="0"/>
          <w:marBottom w:val="0"/>
          <w:divBdr>
            <w:top w:val="none" w:sz="0" w:space="0" w:color="auto"/>
            <w:left w:val="none" w:sz="0" w:space="0" w:color="auto"/>
            <w:bottom w:val="none" w:sz="0" w:space="0" w:color="auto"/>
            <w:right w:val="none" w:sz="0" w:space="0" w:color="auto"/>
          </w:divBdr>
        </w:div>
        <w:div w:id="1159157611">
          <w:marLeft w:val="0"/>
          <w:marRight w:val="0"/>
          <w:marTop w:val="0"/>
          <w:marBottom w:val="0"/>
          <w:divBdr>
            <w:top w:val="none" w:sz="0" w:space="0" w:color="auto"/>
            <w:left w:val="none" w:sz="0" w:space="0" w:color="auto"/>
            <w:bottom w:val="none" w:sz="0" w:space="0" w:color="auto"/>
            <w:right w:val="none" w:sz="0" w:space="0" w:color="auto"/>
          </w:divBdr>
        </w:div>
        <w:div w:id="1201406166">
          <w:marLeft w:val="0"/>
          <w:marRight w:val="0"/>
          <w:marTop w:val="0"/>
          <w:marBottom w:val="0"/>
          <w:divBdr>
            <w:top w:val="none" w:sz="0" w:space="0" w:color="auto"/>
            <w:left w:val="none" w:sz="0" w:space="0" w:color="auto"/>
            <w:bottom w:val="none" w:sz="0" w:space="0" w:color="auto"/>
            <w:right w:val="none" w:sz="0" w:space="0" w:color="auto"/>
          </w:divBdr>
        </w:div>
        <w:div w:id="1238709685">
          <w:marLeft w:val="0"/>
          <w:marRight w:val="0"/>
          <w:marTop w:val="0"/>
          <w:marBottom w:val="0"/>
          <w:divBdr>
            <w:top w:val="none" w:sz="0" w:space="0" w:color="auto"/>
            <w:left w:val="none" w:sz="0" w:space="0" w:color="auto"/>
            <w:bottom w:val="none" w:sz="0" w:space="0" w:color="auto"/>
            <w:right w:val="none" w:sz="0" w:space="0" w:color="auto"/>
          </w:divBdr>
        </w:div>
        <w:div w:id="1254439236">
          <w:marLeft w:val="0"/>
          <w:marRight w:val="0"/>
          <w:marTop w:val="0"/>
          <w:marBottom w:val="0"/>
          <w:divBdr>
            <w:top w:val="none" w:sz="0" w:space="0" w:color="auto"/>
            <w:left w:val="none" w:sz="0" w:space="0" w:color="auto"/>
            <w:bottom w:val="none" w:sz="0" w:space="0" w:color="auto"/>
            <w:right w:val="none" w:sz="0" w:space="0" w:color="auto"/>
          </w:divBdr>
        </w:div>
        <w:div w:id="1257783415">
          <w:marLeft w:val="0"/>
          <w:marRight w:val="0"/>
          <w:marTop w:val="0"/>
          <w:marBottom w:val="0"/>
          <w:divBdr>
            <w:top w:val="none" w:sz="0" w:space="0" w:color="auto"/>
            <w:left w:val="none" w:sz="0" w:space="0" w:color="auto"/>
            <w:bottom w:val="none" w:sz="0" w:space="0" w:color="auto"/>
            <w:right w:val="none" w:sz="0" w:space="0" w:color="auto"/>
          </w:divBdr>
        </w:div>
        <w:div w:id="1287079425">
          <w:marLeft w:val="0"/>
          <w:marRight w:val="0"/>
          <w:marTop w:val="0"/>
          <w:marBottom w:val="0"/>
          <w:divBdr>
            <w:top w:val="none" w:sz="0" w:space="0" w:color="auto"/>
            <w:left w:val="none" w:sz="0" w:space="0" w:color="auto"/>
            <w:bottom w:val="none" w:sz="0" w:space="0" w:color="auto"/>
            <w:right w:val="none" w:sz="0" w:space="0" w:color="auto"/>
          </w:divBdr>
        </w:div>
        <w:div w:id="1330671592">
          <w:marLeft w:val="0"/>
          <w:marRight w:val="0"/>
          <w:marTop w:val="0"/>
          <w:marBottom w:val="0"/>
          <w:divBdr>
            <w:top w:val="none" w:sz="0" w:space="0" w:color="auto"/>
            <w:left w:val="none" w:sz="0" w:space="0" w:color="auto"/>
            <w:bottom w:val="none" w:sz="0" w:space="0" w:color="auto"/>
            <w:right w:val="none" w:sz="0" w:space="0" w:color="auto"/>
          </w:divBdr>
        </w:div>
        <w:div w:id="1361665998">
          <w:marLeft w:val="0"/>
          <w:marRight w:val="0"/>
          <w:marTop w:val="0"/>
          <w:marBottom w:val="0"/>
          <w:divBdr>
            <w:top w:val="none" w:sz="0" w:space="0" w:color="auto"/>
            <w:left w:val="none" w:sz="0" w:space="0" w:color="auto"/>
            <w:bottom w:val="none" w:sz="0" w:space="0" w:color="auto"/>
            <w:right w:val="none" w:sz="0" w:space="0" w:color="auto"/>
          </w:divBdr>
        </w:div>
        <w:div w:id="1363362673">
          <w:marLeft w:val="0"/>
          <w:marRight w:val="0"/>
          <w:marTop w:val="0"/>
          <w:marBottom w:val="0"/>
          <w:divBdr>
            <w:top w:val="none" w:sz="0" w:space="0" w:color="auto"/>
            <w:left w:val="none" w:sz="0" w:space="0" w:color="auto"/>
            <w:bottom w:val="none" w:sz="0" w:space="0" w:color="auto"/>
            <w:right w:val="none" w:sz="0" w:space="0" w:color="auto"/>
          </w:divBdr>
        </w:div>
        <w:div w:id="1365709846">
          <w:marLeft w:val="0"/>
          <w:marRight w:val="0"/>
          <w:marTop w:val="0"/>
          <w:marBottom w:val="0"/>
          <w:divBdr>
            <w:top w:val="none" w:sz="0" w:space="0" w:color="auto"/>
            <w:left w:val="none" w:sz="0" w:space="0" w:color="auto"/>
            <w:bottom w:val="none" w:sz="0" w:space="0" w:color="auto"/>
            <w:right w:val="none" w:sz="0" w:space="0" w:color="auto"/>
          </w:divBdr>
        </w:div>
        <w:div w:id="1375544716">
          <w:marLeft w:val="0"/>
          <w:marRight w:val="0"/>
          <w:marTop w:val="0"/>
          <w:marBottom w:val="0"/>
          <w:divBdr>
            <w:top w:val="none" w:sz="0" w:space="0" w:color="auto"/>
            <w:left w:val="none" w:sz="0" w:space="0" w:color="auto"/>
            <w:bottom w:val="none" w:sz="0" w:space="0" w:color="auto"/>
            <w:right w:val="none" w:sz="0" w:space="0" w:color="auto"/>
          </w:divBdr>
        </w:div>
        <w:div w:id="1382898257">
          <w:marLeft w:val="0"/>
          <w:marRight w:val="0"/>
          <w:marTop w:val="0"/>
          <w:marBottom w:val="0"/>
          <w:divBdr>
            <w:top w:val="none" w:sz="0" w:space="0" w:color="auto"/>
            <w:left w:val="none" w:sz="0" w:space="0" w:color="auto"/>
            <w:bottom w:val="none" w:sz="0" w:space="0" w:color="auto"/>
            <w:right w:val="none" w:sz="0" w:space="0" w:color="auto"/>
          </w:divBdr>
        </w:div>
        <w:div w:id="1416393997">
          <w:marLeft w:val="0"/>
          <w:marRight w:val="0"/>
          <w:marTop w:val="0"/>
          <w:marBottom w:val="0"/>
          <w:divBdr>
            <w:top w:val="none" w:sz="0" w:space="0" w:color="auto"/>
            <w:left w:val="none" w:sz="0" w:space="0" w:color="auto"/>
            <w:bottom w:val="none" w:sz="0" w:space="0" w:color="auto"/>
            <w:right w:val="none" w:sz="0" w:space="0" w:color="auto"/>
          </w:divBdr>
        </w:div>
        <w:div w:id="1581207135">
          <w:marLeft w:val="0"/>
          <w:marRight w:val="0"/>
          <w:marTop w:val="0"/>
          <w:marBottom w:val="0"/>
          <w:divBdr>
            <w:top w:val="none" w:sz="0" w:space="0" w:color="auto"/>
            <w:left w:val="none" w:sz="0" w:space="0" w:color="auto"/>
            <w:bottom w:val="none" w:sz="0" w:space="0" w:color="auto"/>
            <w:right w:val="none" w:sz="0" w:space="0" w:color="auto"/>
          </w:divBdr>
        </w:div>
        <w:div w:id="1616911455">
          <w:marLeft w:val="0"/>
          <w:marRight w:val="0"/>
          <w:marTop w:val="0"/>
          <w:marBottom w:val="0"/>
          <w:divBdr>
            <w:top w:val="none" w:sz="0" w:space="0" w:color="auto"/>
            <w:left w:val="none" w:sz="0" w:space="0" w:color="auto"/>
            <w:bottom w:val="none" w:sz="0" w:space="0" w:color="auto"/>
            <w:right w:val="none" w:sz="0" w:space="0" w:color="auto"/>
          </w:divBdr>
        </w:div>
        <w:div w:id="1640915881">
          <w:marLeft w:val="0"/>
          <w:marRight w:val="0"/>
          <w:marTop w:val="0"/>
          <w:marBottom w:val="0"/>
          <w:divBdr>
            <w:top w:val="none" w:sz="0" w:space="0" w:color="auto"/>
            <w:left w:val="none" w:sz="0" w:space="0" w:color="auto"/>
            <w:bottom w:val="none" w:sz="0" w:space="0" w:color="auto"/>
            <w:right w:val="none" w:sz="0" w:space="0" w:color="auto"/>
          </w:divBdr>
        </w:div>
        <w:div w:id="1643269252">
          <w:marLeft w:val="0"/>
          <w:marRight w:val="0"/>
          <w:marTop w:val="0"/>
          <w:marBottom w:val="0"/>
          <w:divBdr>
            <w:top w:val="none" w:sz="0" w:space="0" w:color="auto"/>
            <w:left w:val="none" w:sz="0" w:space="0" w:color="auto"/>
            <w:bottom w:val="none" w:sz="0" w:space="0" w:color="auto"/>
            <w:right w:val="none" w:sz="0" w:space="0" w:color="auto"/>
          </w:divBdr>
        </w:div>
        <w:div w:id="1671592137">
          <w:marLeft w:val="0"/>
          <w:marRight w:val="0"/>
          <w:marTop w:val="0"/>
          <w:marBottom w:val="0"/>
          <w:divBdr>
            <w:top w:val="none" w:sz="0" w:space="0" w:color="auto"/>
            <w:left w:val="none" w:sz="0" w:space="0" w:color="auto"/>
            <w:bottom w:val="none" w:sz="0" w:space="0" w:color="auto"/>
            <w:right w:val="none" w:sz="0" w:space="0" w:color="auto"/>
          </w:divBdr>
        </w:div>
        <w:div w:id="1707675566">
          <w:marLeft w:val="0"/>
          <w:marRight w:val="0"/>
          <w:marTop w:val="0"/>
          <w:marBottom w:val="0"/>
          <w:divBdr>
            <w:top w:val="none" w:sz="0" w:space="0" w:color="auto"/>
            <w:left w:val="none" w:sz="0" w:space="0" w:color="auto"/>
            <w:bottom w:val="none" w:sz="0" w:space="0" w:color="auto"/>
            <w:right w:val="none" w:sz="0" w:space="0" w:color="auto"/>
          </w:divBdr>
        </w:div>
        <w:div w:id="1711223849">
          <w:marLeft w:val="0"/>
          <w:marRight w:val="0"/>
          <w:marTop w:val="0"/>
          <w:marBottom w:val="0"/>
          <w:divBdr>
            <w:top w:val="none" w:sz="0" w:space="0" w:color="auto"/>
            <w:left w:val="none" w:sz="0" w:space="0" w:color="auto"/>
            <w:bottom w:val="none" w:sz="0" w:space="0" w:color="auto"/>
            <w:right w:val="none" w:sz="0" w:space="0" w:color="auto"/>
          </w:divBdr>
        </w:div>
        <w:div w:id="1765295906">
          <w:marLeft w:val="0"/>
          <w:marRight w:val="0"/>
          <w:marTop w:val="0"/>
          <w:marBottom w:val="0"/>
          <w:divBdr>
            <w:top w:val="none" w:sz="0" w:space="0" w:color="auto"/>
            <w:left w:val="none" w:sz="0" w:space="0" w:color="auto"/>
            <w:bottom w:val="none" w:sz="0" w:space="0" w:color="auto"/>
            <w:right w:val="none" w:sz="0" w:space="0" w:color="auto"/>
          </w:divBdr>
        </w:div>
        <w:div w:id="1769960243">
          <w:marLeft w:val="0"/>
          <w:marRight w:val="0"/>
          <w:marTop w:val="0"/>
          <w:marBottom w:val="0"/>
          <w:divBdr>
            <w:top w:val="none" w:sz="0" w:space="0" w:color="auto"/>
            <w:left w:val="none" w:sz="0" w:space="0" w:color="auto"/>
            <w:bottom w:val="none" w:sz="0" w:space="0" w:color="auto"/>
            <w:right w:val="none" w:sz="0" w:space="0" w:color="auto"/>
          </w:divBdr>
        </w:div>
        <w:div w:id="1770268820">
          <w:marLeft w:val="0"/>
          <w:marRight w:val="0"/>
          <w:marTop w:val="0"/>
          <w:marBottom w:val="0"/>
          <w:divBdr>
            <w:top w:val="none" w:sz="0" w:space="0" w:color="auto"/>
            <w:left w:val="none" w:sz="0" w:space="0" w:color="auto"/>
            <w:bottom w:val="none" w:sz="0" w:space="0" w:color="auto"/>
            <w:right w:val="none" w:sz="0" w:space="0" w:color="auto"/>
          </w:divBdr>
        </w:div>
        <w:div w:id="1794591619">
          <w:marLeft w:val="0"/>
          <w:marRight w:val="0"/>
          <w:marTop w:val="0"/>
          <w:marBottom w:val="0"/>
          <w:divBdr>
            <w:top w:val="none" w:sz="0" w:space="0" w:color="auto"/>
            <w:left w:val="none" w:sz="0" w:space="0" w:color="auto"/>
            <w:bottom w:val="none" w:sz="0" w:space="0" w:color="auto"/>
            <w:right w:val="none" w:sz="0" w:space="0" w:color="auto"/>
          </w:divBdr>
        </w:div>
        <w:div w:id="1814567157">
          <w:marLeft w:val="0"/>
          <w:marRight w:val="0"/>
          <w:marTop w:val="0"/>
          <w:marBottom w:val="0"/>
          <w:divBdr>
            <w:top w:val="none" w:sz="0" w:space="0" w:color="auto"/>
            <w:left w:val="none" w:sz="0" w:space="0" w:color="auto"/>
            <w:bottom w:val="none" w:sz="0" w:space="0" w:color="auto"/>
            <w:right w:val="none" w:sz="0" w:space="0" w:color="auto"/>
          </w:divBdr>
        </w:div>
        <w:div w:id="1827280584">
          <w:marLeft w:val="0"/>
          <w:marRight w:val="0"/>
          <w:marTop w:val="0"/>
          <w:marBottom w:val="0"/>
          <w:divBdr>
            <w:top w:val="none" w:sz="0" w:space="0" w:color="auto"/>
            <w:left w:val="none" w:sz="0" w:space="0" w:color="auto"/>
            <w:bottom w:val="none" w:sz="0" w:space="0" w:color="auto"/>
            <w:right w:val="none" w:sz="0" w:space="0" w:color="auto"/>
          </w:divBdr>
        </w:div>
        <w:div w:id="1830905627">
          <w:marLeft w:val="0"/>
          <w:marRight w:val="0"/>
          <w:marTop w:val="0"/>
          <w:marBottom w:val="0"/>
          <w:divBdr>
            <w:top w:val="none" w:sz="0" w:space="0" w:color="auto"/>
            <w:left w:val="none" w:sz="0" w:space="0" w:color="auto"/>
            <w:bottom w:val="none" w:sz="0" w:space="0" w:color="auto"/>
            <w:right w:val="none" w:sz="0" w:space="0" w:color="auto"/>
          </w:divBdr>
        </w:div>
        <w:div w:id="1837063887">
          <w:marLeft w:val="0"/>
          <w:marRight w:val="0"/>
          <w:marTop w:val="0"/>
          <w:marBottom w:val="0"/>
          <w:divBdr>
            <w:top w:val="none" w:sz="0" w:space="0" w:color="auto"/>
            <w:left w:val="none" w:sz="0" w:space="0" w:color="auto"/>
            <w:bottom w:val="none" w:sz="0" w:space="0" w:color="auto"/>
            <w:right w:val="none" w:sz="0" w:space="0" w:color="auto"/>
          </w:divBdr>
        </w:div>
        <w:div w:id="1858302467">
          <w:marLeft w:val="0"/>
          <w:marRight w:val="0"/>
          <w:marTop w:val="0"/>
          <w:marBottom w:val="0"/>
          <w:divBdr>
            <w:top w:val="none" w:sz="0" w:space="0" w:color="auto"/>
            <w:left w:val="none" w:sz="0" w:space="0" w:color="auto"/>
            <w:bottom w:val="none" w:sz="0" w:space="0" w:color="auto"/>
            <w:right w:val="none" w:sz="0" w:space="0" w:color="auto"/>
          </w:divBdr>
        </w:div>
        <w:div w:id="1861120420">
          <w:marLeft w:val="0"/>
          <w:marRight w:val="0"/>
          <w:marTop w:val="0"/>
          <w:marBottom w:val="0"/>
          <w:divBdr>
            <w:top w:val="none" w:sz="0" w:space="0" w:color="auto"/>
            <w:left w:val="none" w:sz="0" w:space="0" w:color="auto"/>
            <w:bottom w:val="none" w:sz="0" w:space="0" w:color="auto"/>
            <w:right w:val="none" w:sz="0" w:space="0" w:color="auto"/>
          </w:divBdr>
        </w:div>
        <w:div w:id="1861703589">
          <w:marLeft w:val="0"/>
          <w:marRight w:val="0"/>
          <w:marTop w:val="0"/>
          <w:marBottom w:val="0"/>
          <w:divBdr>
            <w:top w:val="none" w:sz="0" w:space="0" w:color="auto"/>
            <w:left w:val="none" w:sz="0" w:space="0" w:color="auto"/>
            <w:bottom w:val="none" w:sz="0" w:space="0" w:color="auto"/>
            <w:right w:val="none" w:sz="0" w:space="0" w:color="auto"/>
          </w:divBdr>
        </w:div>
        <w:div w:id="1899239517">
          <w:marLeft w:val="0"/>
          <w:marRight w:val="0"/>
          <w:marTop w:val="0"/>
          <w:marBottom w:val="0"/>
          <w:divBdr>
            <w:top w:val="none" w:sz="0" w:space="0" w:color="auto"/>
            <w:left w:val="none" w:sz="0" w:space="0" w:color="auto"/>
            <w:bottom w:val="none" w:sz="0" w:space="0" w:color="auto"/>
            <w:right w:val="none" w:sz="0" w:space="0" w:color="auto"/>
          </w:divBdr>
        </w:div>
        <w:div w:id="1933276200">
          <w:marLeft w:val="0"/>
          <w:marRight w:val="0"/>
          <w:marTop w:val="0"/>
          <w:marBottom w:val="0"/>
          <w:divBdr>
            <w:top w:val="none" w:sz="0" w:space="0" w:color="auto"/>
            <w:left w:val="none" w:sz="0" w:space="0" w:color="auto"/>
            <w:bottom w:val="none" w:sz="0" w:space="0" w:color="auto"/>
            <w:right w:val="none" w:sz="0" w:space="0" w:color="auto"/>
          </w:divBdr>
        </w:div>
        <w:div w:id="1945116483">
          <w:marLeft w:val="0"/>
          <w:marRight w:val="0"/>
          <w:marTop w:val="0"/>
          <w:marBottom w:val="0"/>
          <w:divBdr>
            <w:top w:val="none" w:sz="0" w:space="0" w:color="auto"/>
            <w:left w:val="none" w:sz="0" w:space="0" w:color="auto"/>
            <w:bottom w:val="none" w:sz="0" w:space="0" w:color="auto"/>
            <w:right w:val="none" w:sz="0" w:space="0" w:color="auto"/>
          </w:divBdr>
        </w:div>
        <w:div w:id="1964340309">
          <w:marLeft w:val="0"/>
          <w:marRight w:val="0"/>
          <w:marTop w:val="0"/>
          <w:marBottom w:val="0"/>
          <w:divBdr>
            <w:top w:val="none" w:sz="0" w:space="0" w:color="auto"/>
            <w:left w:val="none" w:sz="0" w:space="0" w:color="auto"/>
            <w:bottom w:val="none" w:sz="0" w:space="0" w:color="auto"/>
            <w:right w:val="none" w:sz="0" w:space="0" w:color="auto"/>
          </w:divBdr>
        </w:div>
        <w:div w:id="2039692969">
          <w:marLeft w:val="0"/>
          <w:marRight w:val="0"/>
          <w:marTop w:val="0"/>
          <w:marBottom w:val="0"/>
          <w:divBdr>
            <w:top w:val="none" w:sz="0" w:space="0" w:color="auto"/>
            <w:left w:val="none" w:sz="0" w:space="0" w:color="auto"/>
            <w:bottom w:val="none" w:sz="0" w:space="0" w:color="auto"/>
            <w:right w:val="none" w:sz="0" w:space="0" w:color="auto"/>
          </w:divBdr>
        </w:div>
        <w:div w:id="2056614393">
          <w:marLeft w:val="0"/>
          <w:marRight w:val="0"/>
          <w:marTop w:val="0"/>
          <w:marBottom w:val="0"/>
          <w:divBdr>
            <w:top w:val="none" w:sz="0" w:space="0" w:color="auto"/>
            <w:left w:val="none" w:sz="0" w:space="0" w:color="auto"/>
            <w:bottom w:val="none" w:sz="0" w:space="0" w:color="auto"/>
            <w:right w:val="none" w:sz="0" w:space="0" w:color="auto"/>
          </w:divBdr>
        </w:div>
        <w:div w:id="2104690457">
          <w:marLeft w:val="0"/>
          <w:marRight w:val="0"/>
          <w:marTop w:val="0"/>
          <w:marBottom w:val="0"/>
          <w:divBdr>
            <w:top w:val="none" w:sz="0" w:space="0" w:color="auto"/>
            <w:left w:val="none" w:sz="0" w:space="0" w:color="auto"/>
            <w:bottom w:val="none" w:sz="0" w:space="0" w:color="auto"/>
            <w:right w:val="none" w:sz="0" w:space="0" w:color="auto"/>
          </w:divBdr>
        </w:div>
        <w:div w:id="2108693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64BEF-B2D9-46B0-A3FE-02EC6D1BF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2277</Words>
  <Characters>12524</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14772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 GARCÍA LÓPEZ</cp:lastModifiedBy>
  <cp:revision>8</cp:revision>
  <cp:lastPrinted>2014-05-18T08:02:00Z</cp:lastPrinted>
  <dcterms:created xsi:type="dcterms:W3CDTF">2014-11-25T09:32:00Z</dcterms:created>
  <dcterms:modified xsi:type="dcterms:W3CDTF">2014-12-04T07:09:00Z</dcterms:modified>
</cp:coreProperties>
</file>