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8B" w:rsidRPr="00166269" w:rsidRDefault="00C01C8B" w:rsidP="0011615C">
      <w:pPr>
        <w:jc w:val="both"/>
        <w:rPr>
          <w:rFonts w:ascii="Arial" w:hAnsi="Arial" w:cs="Arial"/>
        </w:rPr>
      </w:pPr>
      <w:r w:rsidRPr="0011615C">
        <w:rPr>
          <w:rFonts w:ascii="Arial" w:hAnsi="Arial" w:cs="Arial"/>
          <w:b/>
          <w:kern w:val="36"/>
        </w:rPr>
        <w:t>Responsabilidad de los bancos y ánimo de lucro del reclamante</w:t>
      </w:r>
      <w:r w:rsidR="0011615C">
        <w:rPr>
          <w:rFonts w:ascii="Arial" w:hAnsi="Arial" w:cs="Arial"/>
          <w:kern w:val="36"/>
        </w:rPr>
        <w:t xml:space="preserve">. </w:t>
      </w:r>
      <w:r w:rsidRPr="00166269">
        <w:rPr>
          <w:rFonts w:ascii="Arial" w:hAnsi="Arial" w:cs="Arial"/>
        </w:rPr>
        <w:t>Uno de los argumentos de oposición de los bancos a sus responsabilidades fruto de la Ley 57/68 es el carácter inversor de los reclamantes; en éste artículo vamos a señalar varias Sentencias interesantes a la hora de estudiar la defensa del cliente que a pesar de haber comprado varias viviendas sigue siendo consumidor o puede estar aún bajo el amparo de la ley 57/68.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</w:rPr>
        <w:t xml:space="preserve">Comenzaremos afirmando que, en virtud del principio de autonomía de la voluntad y libertad de pactos del 1255 del Código Civil, la Ley 57/68 puede, </w:t>
      </w:r>
      <w:hyperlink r:id="rId8" w:tgtFrame="_blank" w:history="1">
        <w:r w:rsidRPr="00166269">
          <w:rPr>
            <w:rFonts w:ascii="Arial" w:hAnsi="Arial" w:cs="Arial"/>
          </w:rPr>
          <w:t>como dijimos en artículo anterior,</w:t>
        </w:r>
      </w:hyperlink>
      <w:r w:rsidRPr="00166269">
        <w:rPr>
          <w:rFonts w:ascii="Arial" w:hAnsi="Arial" w:cs="Arial"/>
        </w:rPr>
        <w:t xml:space="preserve"> aplicarse fuera de los supuestos de la Ley 57/68. Lo afirma expresamente el Supremo en el Fundamento Jurídico Cuarto de la Sentencia de 1 de Junio de 2016: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ind w:left="480"/>
        <w:jc w:val="both"/>
        <w:rPr>
          <w:rFonts w:ascii="Arial" w:hAnsi="Arial" w:cs="Arial"/>
        </w:rPr>
      </w:pPr>
      <w:r w:rsidRPr="00166269">
        <w:rPr>
          <w:rFonts w:ascii="Arial" w:hAnsi="Arial" w:cs="Arial"/>
        </w:rPr>
        <w:t>4.ª) Lo antedicho no queda desvirtuado por la circunstancia de que esta sala, por ejemplo en la sentencia 486/</w:t>
      </w:r>
      <w:r w:rsidRPr="00166269">
        <w:rPr>
          <w:rFonts w:ascii="Arial" w:hAnsi="Arial" w:cs="Arial"/>
          <w:bCs/>
        </w:rPr>
        <w:t>2015, de 9 de septiembre</w:t>
      </w:r>
      <w:r w:rsidRPr="00166269">
        <w:rPr>
          <w:rFonts w:ascii="Arial" w:hAnsi="Arial" w:cs="Arial"/>
        </w:rPr>
        <w:t xml:space="preserve">, admita que el comprador no consumidor y el vendedor puedan </w:t>
      </w:r>
      <w:r w:rsidRPr="00166269">
        <w:rPr>
          <w:rFonts w:ascii="Arial" w:hAnsi="Arial" w:cs="Arial"/>
          <w:bCs/>
        </w:rPr>
        <w:t xml:space="preserve">pactar en el contrato de compraventa la obligación del vendedor de garantizar la devolución de las cantidades anticipadas y la sujeción de la garantía a lo establecido en la Ley 57/1968, </w:t>
      </w:r>
      <w:r w:rsidRPr="00166269">
        <w:rPr>
          <w:rFonts w:ascii="Arial" w:hAnsi="Arial" w:cs="Arial"/>
        </w:rPr>
        <w:t xml:space="preserve">porque en tal caso, como revela la motivación íntegra de dicha sentencia, la sujeción del aval al régimen de la Ley 57/1968 </w:t>
      </w:r>
      <w:r w:rsidRPr="00166269">
        <w:rPr>
          <w:rFonts w:ascii="Arial" w:hAnsi="Arial" w:cs="Arial"/>
          <w:bCs/>
        </w:rPr>
        <w:t>provendrá de lo pactado entre las partes</w:t>
      </w:r>
      <w:r w:rsidRPr="00166269">
        <w:rPr>
          <w:rFonts w:ascii="Arial" w:hAnsi="Arial" w:cs="Arial"/>
        </w:rPr>
        <w:t xml:space="preserve">, no de la propia ley ni de su interpretación jurisprudencial.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</w:rPr>
        <w:t xml:space="preserve">Fuera de éstos casos y conforme afirma esta misma Sentencia en su Fundamento Jurídico  Tercero, párrafo once, la ley 57/68 excluye de su ámbito de protección profesionales del sector inmobiliario y a quienes invierten en la compra de viviendas en construcción para revenderlas durante el proceso de edificación.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</w:rPr>
        <w:t xml:space="preserve">Es decir, el Supremo no aplica la Ley 57/68 a profesionales ni a especuladores, criterio que </w:t>
      </w:r>
      <w:r w:rsidRPr="00166269">
        <w:rPr>
          <w:rFonts w:ascii="Arial" w:hAnsi="Arial" w:cs="Arial"/>
          <w:bCs/>
        </w:rPr>
        <w:t>no siempre viene determinado por el número de viviendas adquiridas</w:t>
      </w:r>
      <w:r w:rsidRPr="00166269">
        <w:rPr>
          <w:rFonts w:ascii="Arial" w:hAnsi="Arial" w:cs="Arial"/>
        </w:rPr>
        <w:t xml:space="preserve"> sino por un conjunto de elementos que crean en el Juez el convencimiento del carácter especulativo o profesional de las adquisiciones. </w:t>
      </w:r>
      <w:r w:rsidRPr="00166269">
        <w:rPr>
          <w:rFonts w:ascii="Arial" w:hAnsi="Arial" w:cs="Arial"/>
          <w:bCs/>
        </w:rPr>
        <w:t>Cuestión de prueba.</w:t>
      </w:r>
      <w:r w:rsidRPr="00166269">
        <w:rPr>
          <w:rFonts w:ascii="Arial" w:hAnsi="Arial" w:cs="Arial"/>
        </w:rPr>
        <w:t xml:space="preserve">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</w:rPr>
        <w:t xml:space="preserve">Junto a lo  anterior, hay que señalar que el Supremo en reciente </w:t>
      </w:r>
      <w:r w:rsidRPr="00166269">
        <w:rPr>
          <w:rFonts w:ascii="Arial" w:hAnsi="Arial" w:cs="Arial"/>
          <w:bCs/>
        </w:rPr>
        <w:t>Sentencia de Enero de 2017</w:t>
      </w:r>
      <w:r w:rsidRPr="00166269">
        <w:rPr>
          <w:rFonts w:ascii="Arial" w:hAnsi="Arial" w:cs="Arial"/>
        </w:rPr>
        <w:t xml:space="preserve"> en un caso de Multipropiedad ha afirmado que el concepto de consumidor a la luz de la jurisprudencia europea y ha afirmado que </w:t>
      </w:r>
      <w:r w:rsidRPr="00166269">
        <w:rPr>
          <w:rFonts w:ascii="Arial" w:hAnsi="Arial" w:cs="Arial"/>
          <w:bCs/>
        </w:rPr>
        <w:t>el ánimo de lucro</w:t>
      </w:r>
      <w:r w:rsidRPr="00166269">
        <w:rPr>
          <w:rFonts w:ascii="Arial" w:hAnsi="Arial" w:cs="Arial"/>
        </w:rPr>
        <w:t xml:space="preserve"> no excluye necesariamente la condición de consumidor de una persona física, diciendo que: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ind w:left="480"/>
        <w:jc w:val="both"/>
        <w:rPr>
          <w:rFonts w:ascii="Arial" w:hAnsi="Arial" w:cs="Arial"/>
        </w:rPr>
      </w:pPr>
      <w:r w:rsidRPr="00166269">
        <w:rPr>
          <w:rFonts w:ascii="Arial" w:hAnsi="Arial" w:cs="Arial"/>
        </w:rPr>
        <w:t xml:space="preserve">"La jurisprudencia comunitaria ha considerado que </w:t>
      </w:r>
      <w:r w:rsidRPr="00166269">
        <w:rPr>
          <w:rFonts w:ascii="Arial" w:hAnsi="Arial" w:cs="Arial"/>
          <w:bCs/>
        </w:rPr>
        <w:t>esta intención lucrativa no debe ser un criterio de exclusión para la aplicación de la noción de consumidor</w:t>
      </w:r>
      <w:r w:rsidRPr="00166269">
        <w:rPr>
          <w:rFonts w:ascii="Arial" w:hAnsi="Arial" w:cs="Arial"/>
        </w:rPr>
        <w:t xml:space="preserve">, por ejemplo en la STJCE 10 abril 2008 (asunto Hamilton), que resolvió sobre los requisitos del derecho de desistimiento en un caso de </w:t>
      </w:r>
      <w:r w:rsidRPr="00166269">
        <w:rPr>
          <w:rFonts w:ascii="Arial" w:hAnsi="Arial" w:cs="Arial"/>
        </w:rPr>
        <w:lastRenderedPageBreak/>
        <w:t xml:space="preserve">contrato de crédito para financiar la adquisición de participaciones en un fondo de inversión inmobiliaria; o en la STJCE 25 octubre 2005 (asunto </w:t>
      </w:r>
      <w:proofErr w:type="spellStart"/>
      <w:r w:rsidRPr="00166269">
        <w:rPr>
          <w:rFonts w:ascii="Arial" w:hAnsi="Arial" w:cs="Arial"/>
        </w:rPr>
        <w:t>Schulte</w:t>
      </w:r>
      <w:proofErr w:type="spellEnd"/>
      <w:r w:rsidRPr="00166269">
        <w:rPr>
          <w:rFonts w:ascii="Arial" w:hAnsi="Arial" w:cs="Arial"/>
        </w:rPr>
        <w:t xml:space="preserve">), sobre un contrato de inversión. Además, la redacción del art. 3 TRLGCU se refiere a la actuación en un ámbito ajeno a una actividad empresarial en la que se enmarque la operación, no a la actividad empresarial específica del cliente o adquirente (interpretación reforzada por la STJUE de 3 de septiembre de 2015, asunto C-110/14 ). JURISPRUDENCIA 7 2.- A su vez, la reforma del mencionado art. 3 TRLGCU por la Ley 3/2014, de 27 de marzo, aunque no sea directamente aplicable al caso por la fecha en que se celebró el contrato, </w:t>
      </w:r>
      <w:r w:rsidRPr="00166269">
        <w:rPr>
          <w:rFonts w:ascii="Arial" w:hAnsi="Arial" w:cs="Arial"/>
          <w:bCs/>
        </w:rPr>
        <w:t>puede arrojar luz sobre la cuestión.</w:t>
      </w:r>
      <w:r w:rsidRPr="00166269">
        <w:rPr>
          <w:rFonts w:ascii="Arial" w:hAnsi="Arial" w:cs="Arial"/>
        </w:rPr>
        <w:t xml:space="preserve"> En efecto, a diferencia de lo que ocurre con las directivas comunitarias que sólo se refieren a personas físicas, </w:t>
      </w:r>
      <w:r w:rsidRPr="00166269">
        <w:rPr>
          <w:rFonts w:ascii="Arial" w:hAnsi="Arial" w:cs="Arial"/>
          <w:bCs/>
        </w:rPr>
        <w:t>tras dicha reforma se sigue distinguiendo entre consumidor persona física y consumidor persona jurídica</w:t>
      </w:r>
      <w:r w:rsidRPr="00166269">
        <w:rPr>
          <w:rFonts w:ascii="Arial" w:hAnsi="Arial" w:cs="Arial"/>
        </w:rPr>
        <w:t xml:space="preserve">, pero se añade que </w:t>
      </w:r>
      <w:r w:rsidRPr="00166269">
        <w:rPr>
          <w:rFonts w:ascii="Arial" w:hAnsi="Arial" w:cs="Arial"/>
          <w:bCs/>
        </w:rPr>
        <w:t xml:space="preserve">el ánimo de lucro es una circunstancia excluyente solo en el segundo de los casos. </w:t>
      </w:r>
      <w:r w:rsidRPr="00166269">
        <w:rPr>
          <w:rFonts w:ascii="Arial" w:hAnsi="Arial" w:cs="Arial"/>
        </w:rPr>
        <w:t xml:space="preserve">Es decir, se introduce un requisito negativo únicamente respecto de las personas jurídicas, </w:t>
      </w:r>
      <w:r w:rsidRPr="00166269">
        <w:rPr>
          <w:rFonts w:ascii="Arial" w:hAnsi="Arial" w:cs="Arial"/>
          <w:bCs/>
        </w:rPr>
        <w:t>de donde cabe deducir que la persona física que actúa al margen de una actividad empresarial es consumidora, aunque tenga ánimo de lucro.</w:t>
      </w:r>
      <w:r w:rsidRPr="00166269">
        <w:rPr>
          <w:rFonts w:ascii="Arial" w:hAnsi="Arial" w:cs="Arial"/>
        </w:rPr>
        <w:t xml:space="preserve"> No obstante, sin apartarse de dicha regulación, cabría considerar que el ánimo de lucro del consumidor persona física debe referirse a la operación concreta en que tenga lugar, puesto que si el consumidor puede actuar con afán de enriquecerse, el límite estará en aquellos supuestos en que realice estas actividades </w:t>
      </w:r>
      <w:r w:rsidRPr="00166269">
        <w:rPr>
          <w:rFonts w:ascii="Arial" w:hAnsi="Arial" w:cs="Arial"/>
          <w:bCs/>
        </w:rPr>
        <w:t>con regularidad</w:t>
      </w:r>
      <w:r w:rsidRPr="00166269">
        <w:rPr>
          <w:rFonts w:ascii="Arial" w:hAnsi="Arial" w:cs="Arial"/>
        </w:rPr>
        <w:t xml:space="preserve"> (comprar para inmediatamente revender sucesivamente inmuebles, acciones, etc.), ya que de realizar varias de esas operaciones asiduamente en un período corto de tiempo, </w:t>
      </w:r>
      <w:r w:rsidRPr="00166269">
        <w:rPr>
          <w:rFonts w:ascii="Arial" w:hAnsi="Arial" w:cs="Arial"/>
          <w:bCs/>
        </w:rPr>
        <w:t>podría considerarse que, con tales actos, realiza una actividad empresarial o profesional</w:t>
      </w:r>
      <w:r w:rsidRPr="00166269">
        <w:rPr>
          <w:rFonts w:ascii="Arial" w:hAnsi="Arial" w:cs="Arial"/>
        </w:rPr>
        <w:t xml:space="preserve">, dado que la habitualidad es una de las características de la cualidad legal de empresario, conforme establece el art. 1.1º </w:t>
      </w:r>
      <w:proofErr w:type="spellStart"/>
      <w:r w:rsidRPr="00166269">
        <w:rPr>
          <w:rFonts w:ascii="Arial" w:hAnsi="Arial" w:cs="Arial"/>
        </w:rPr>
        <w:t>CCom</w:t>
      </w:r>
      <w:proofErr w:type="spellEnd"/>
      <w:r w:rsidRPr="00166269">
        <w:rPr>
          <w:rFonts w:ascii="Arial" w:hAnsi="Arial" w:cs="Arial"/>
        </w:rPr>
        <w:t xml:space="preserve"> .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  <w:bCs/>
        </w:rPr>
        <w:t>Ejemplos de Sentencias que aplican la ley 57/68 cuando se compran varias viviendas</w:t>
      </w:r>
      <w:r w:rsidRPr="00166269">
        <w:rPr>
          <w:rFonts w:ascii="Arial" w:hAnsi="Arial" w:cs="Arial"/>
        </w:rPr>
        <w:t xml:space="preserve">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  <w:bCs/>
        </w:rPr>
        <w:t xml:space="preserve">AP Valencia 6, 11/12/2012: </w:t>
      </w:r>
      <w:r w:rsidRPr="00166269">
        <w:rPr>
          <w:rFonts w:ascii="Arial" w:hAnsi="Arial" w:cs="Arial"/>
        </w:rPr>
        <w:t xml:space="preserve">A pesar de comprar varias viviendas, no había en éstas cláusulas de cesión, propia de contratos con ánimo especulativo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  <w:bCs/>
        </w:rPr>
        <w:t xml:space="preserve">AP Málaga 4, 22/06/2015: </w:t>
      </w:r>
      <w:r w:rsidRPr="00166269">
        <w:rPr>
          <w:rFonts w:ascii="Arial" w:hAnsi="Arial" w:cs="Arial"/>
        </w:rPr>
        <w:t xml:space="preserve">Manifiesta que es compatible la condición de consumidor con la adquisición de otra u otras viviendas con la finalidad de ser utilizadas como segunda o tercera vivienda, por el comprador o por personas integradas en su ámbito familiar; siempre que el inmueble no sea integrado en un proceso de comercialización (reventa o alquiler)..."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  <w:bCs/>
        </w:rPr>
        <w:lastRenderedPageBreak/>
        <w:t>AP Málaga 6, 10/03/2016: En</w:t>
      </w:r>
      <w:r w:rsidRPr="00166269">
        <w:rPr>
          <w:rFonts w:ascii="Arial" w:hAnsi="Arial" w:cs="Arial"/>
        </w:rPr>
        <w:t xml:space="preserve"> la que</w:t>
      </w:r>
      <w:r w:rsidRPr="00166269">
        <w:rPr>
          <w:rFonts w:ascii="Arial" w:hAnsi="Arial" w:cs="Arial"/>
          <w:bCs/>
        </w:rPr>
        <w:t xml:space="preserve"> </w:t>
      </w:r>
      <w:r w:rsidRPr="00166269">
        <w:rPr>
          <w:rFonts w:ascii="Arial" w:hAnsi="Arial" w:cs="Arial"/>
        </w:rPr>
        <w:t xml:space="preserve">a pesar de comprar  el actor varios apartamentos, el Juez no considera probado el ánimo especulativo, más cuando los contratos no tienen  cláusula de cesión.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  <w:bCs/>
        </w:rPr>
        <w:t>AP Madrid 12, 13/07/2016:</w:t>
      </w:r>
      <w:r w:rsidRPr="00166269">
        <w:rPr>
          <w:rFonts w:ascii="Arial" w:hAnsi="Arial" w:cs="Arial"/>
        </w:rPr>
        <w:t xml:space="preserve"> No acoge la alegación del carácter especulativo de las compras, por ser dos viviendas porque. (1) No se ha probado que se fueran a vender después  (2) La póliza pacta de forma expresa la aplicación de la Ley 57/68 </w:t>
      </w:r>
    </w:p>
    <w:p w:rsidR="00C01C8B" w:rsidRPr="00166269" w:rsidRDefault="00C01C8B" w:rsidP="00C01C8B">
      <w:pPr>
        <w:shd w:val="clear" w:color="auto" w:fill="FFFFFF"/>
        <w:spacing w:before="100" w:beforeAutospacing="1" w:after="240"/>
        <w:jc w:val="both"/>
        <w:rPr>
          <w:rFonts w:ascii="Arial" w:hAnsi="Arial" w:cs="Arial"/>
        </w:rPr>
      </w:pPr>
      <w:r w:rsidRPr="00166269">
        <w:rPr>
          <w:rFonts w:ascii="Arial" w:hAnsi="Arial" w:cs="Arial"/>
        </w:rPr>
        <w:t>Con posterioridad a esta, la Sentencia de la  </w:t>
      </w:r>
      <w:r w:rsidRPr="00166269">
        <w:rPr>
          <w:rFonts w:ascii="Arial" w:hAnsi="Arial" w:cs="Arial"/>
          <w:bCs/>
        </w:rPr>
        <w:t>Audiencia Provincial de Madrid de 29 de Noviembre de 2016</w:t>
      </w:r>
      <w:r w:rsidRPr="00166269">
        <w:rPr>
          <w:rFonts w:ascii="Arial" w:hAnsi="Arial" w:cs="Arial"/>
        </w:rPr>
        <w:t xml:space="preserve"> no ha aplicado las garantías de la Ley 57/68 al entender la juez que las compras no tenían destino residencial, llegando a éste convencimiento a través de indicios tales como: (1) Número de viviendas, (2) </w:t>
      </w:r>
      <w:r w:rsidRPr="00166269">
        <w:rPr>
          <w:rFonts w:ascii="Arial" w:hAnsi="Arial" w:cs="Arial"/>
          <w:bCs/>
        </w:rPr>
        <w:t>Acuerdo de recompra incluido en los contratos</w:t>
      </w:r>
      <w:r w:rsidRPr="00166269">
        <w:rPr>
          <w:rFonts w:ascii="Arial" w:hAnsi="Arial" w:cs="Arial"/>
        </w:rPr>
        <w:t xml:space="preserve">, (3) Prueba testifical. Indicios probatorios que no fueron desvirtuados. </w:t>
      </w:r>
    </w:p>
    <w:p w:rsidR="00C01C8B" w:rsidRPr="00166269" w:rsidRDefault="00C01C8B" w:rsidP="00C01C8B">
      <w:pPr>
        <w:jc w:val="both"/>
        <w:rPr>
          <w:rFonts w:ascii="Arial" w:hAnsi="Arial" w:cs="Arial"/>
        </w:rPr>
      </w:pPr>
    </w:p>
    <w:p w:rsidR="009469A4" w:rsidRDefault="009469A4" w:rsidP="009469A4">
      <w:pPr>
        <w:spacing w:line="360" w:lineRule="auto"/>
        <w:jc w:val="both"/>
        <w:rPr>
          <w:rFonts w:ascii="Arial" w:hAnsi="Arial" w:cs="Arial"/>
        </w:rPr>
      </w:pPr>
    </w:p>
    <w:p w:rsidR="009469A4" w:rsidRDefault="009469A4" w:rsidP="009469A4">
      <w:pPr>
        <w:spacing w:line="360" w:lineRule="auto"/>
        <w:jc w:val="both"/>
        <w:rPr>
          <w:rFonts w:ascii="Arial" w:hAnsi="Arial" w:cs="Arial"/>
        </w:rPr>
      </w:pPr>
    </w:p>
    <w:p w:rsidR="009469A4" w:rsidRDefault="009469A4" w:rsidP="009469A4">
      <w:pPr>
        <w:spacing w:line="360" w:lineRule="auto"/>
        <w:jc w:val="both"/>
        <w:rPr>
          <w:rFonts w:ascii="Arial" w:hAnsi="Arial" w:cs="Arial"/>
        </w:rPr>
      </w:pPr>
    </w:p>
    <w:p w:rsidR="009469A4" w:rsidRDefault="009469A4" w:rsidP="009469A4">
      <w:pPr>
        <w:spacing w:line="360" w:lineRule="auto"/>
        <w:jc w:val="both"/>
        <w:rPr>
          <w:rFonts w:ascii="Arial" w:hAnsi="Arial" w:cs="Arial"/>
        </w:rPr>
      </w:pPr>
    </w:p>
    <w:p w:rsidR="009469A4" w:rsidRPr="007F5563" w:rsidRDefault="009469A4" w:rsidP="009469A4">
      <w:pPr>
        <w:spacing w:line="360" w:lineRule="auto"/>
        <w:jc w:val="both"/>
        <w:rPr>
          <w:rFonts w:ascii="Arial" w:hAnsi="Arial" w:cs="Arial"/>
        </w:rPr>
      </w:pPr>
    </w:p>
    <w:p w:rsidR="00DF6112" w:rsidRPr="007F5563" w:rsidRDefault="00DF6112" w:rsidP="009469A4">
      <w:pPr>
        <w:spacing w:line="360" w:lineRule="auto"/>
        <w:jc w:val="both"/>
        <w:rPr>
          <w:rFonts w:ascii="Arial" w:hAnsi="Arial" w:cs="Arial"/>
        </w:rPr>
      </w:pPr>
    </w:p>
    <w:p w:rsidR="00DF6112" w:rsidRPr="007F5563" w:rsidRDefault="00DF6112" w:rsidP="009469A4">
      <w:pPr>
        <w:spacing w:line="360" w:lineRule="auto"/>
        <w:jc w:val="both"/>
        <w:rPr>
          <w:rFonts w:ascii="Arial" w:hAnsi="Arial" w:cs="Arial"/>
        </w:rPr>
      </w:pPr>
    </w:p>
    <w:p w:rsidR="00DF6112" w:rsidRPr="007F5563" w:rsidRDefault="00DF6112" w:rsidP="009469A4">
      <w:pPr>
        <w:spacing w:line="360" w:lineRule="auto"/>
        <w:jc w:val="both"/>
        <w:rPr>
          <w:rFonts w:ascii="Arial" w:hAnsi="Arial" w:cs="Arial"/>
        </w:rPr>
      </w:pPr>
    </w:p>
    <w:p w:rsidR="00447F11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  <w:r w:rsidRPr="007F5563">
        <w:rPr>
          <w:rFonts w:ascii="Arial" w:hAnsi="Arial" w:cs="Arial"/>
          <w:noProof/>
        </w:rPr>
        <w:lastRenderedPageBreak/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5B56D9" w:rsidRPr="007F5563" w:rsidRDefault="005B56D9" w:rsidP="009469A4">
      <w:pPr>
        <w:spacing w:line="360" w:lineRule="auto"/>
        <w:jc w:val="both"/>
        <w:rPr>
          <w:rFonts w:ascii="Arial" w:hAnsi="Arial" w:cs="Arial"/>
        </w:rPr>
      </w:pPr>
    </w:p>
    <w:p w:rsidR="00B5283C" w:rsidRPr="007F5563" w:rsidRDefault="00B5283C" w:rsidP="009469A4">
      <w:pPr>
        <w:spacing w:line="360" w:lineRule="auto"/>
        <w:jc w:val="both"/>
        <w:rPr>
          <w:rFonts w:ascii="Arial" w:hAnsi="Arial" w:cs="Arial"/>
        </w:rPr>
      </w:pP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</w:p>
    <w:p w:rsidR="00B5283C" w:rsidRPr="007F5563" w:rsidRDefault="00B5283C" w:rsidP="009469A4">
      <w:pPr>
        <w:spacing w:line="360" w:lineRule="auto"/>
        <w:jc w:val="both"/>
        <w:rPr>
          <w:rFonts w:ascii="Arial" w:hAnsi="Arial" w:cs="Arial"/>
        </w:rPr>
      </w:pP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  <w:r w:rsidRPr="007F5563">
        <w:rPr>
          <w:rFonts w:ascii="Arial" w:hAnsi="Arial" w:cs="Arial"/>
          <w:noProof/>
        </w:rPr>
        <w:lastRenderedPageBreak/>
        <w:drawing>
          <wp:inline distT="0" distB="0" distL="0" distR="0">
            <wp:extent cx="5764004" cy="4101756"/>
            <wp:effectExtent l="19050" t="0" r="8146" b="0"/>
            <wp:docPr id="13" name="Imagen 7" descr="C:\Users\Alfredo\Dropbox\artículos para la web JUNIO 2015\fotos definitivas\abogados en oviedo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fredo\Dropbox\artículos para la web JUNIO 2015\fotos definitivas\abogados en oviedo (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009" cy="415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E4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005AFB" w:rsidRPr="007F5563" w:rsidRDefault="00005AFB" w:rsidP="009469A4">
      <w:pPr>
        <w:spacing w:line="360" w:lineRule="auto"/>
        <w:jc w:val="both"/>
        <w:rPr>
          <w:rFonts w:ascii="Arial" w:hAnsi="Arial" w:cs="Arial"/>
        </w:rPr>
      </w:pPr>
    </w:p>
    <w:p w:rsidR="00B956CA" w:rsidRPr="007F5563" w:rsidRDefault="00EF42E4" w:rsidP="009469A4">
      <w:pPr>
        <w:spacing w:line="360" w:lineRule="auto"/>
        <w:jc w:val="both"/>
        <w:rPr>
          <w:rFonts w:ascii="Arial" w:hAnsi="Arial" w:cs="Arial"/>
        </w:rPr>
      </w:pPr>
      <w:r w:rsidRPr="007F5563">
        <w:rPr>
          <w:rFonts w:ascii="Arial" w:hAnsi="Arial" w:cs="Arial"/>
          <w:noProof/>
        </w:rPr>
        <w:lastRenderedPageBreak/>
        <w:drawing>
          <wp:inline distT="0" distB="0" distL="0" distR="0">
            <wp:extent cx="5683250" cy="4179003"/>
            <wp:effectExtent l="19050" t="0" r="0" b="0"/>
            <wp:docPr id="11" name="Imagen 5" descr="C:\Users\Alfredo\Dropbox\artículos para la web JUNIO 2015\fotos definitivas\abogados en oviedo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fredo\Dropbox\artículos para la web JUNIO 2015\fotos definitivas\abogados en oviedo (5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867" cy="419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CA" w:rsidRPr="007F5563" w:rsidRDefault="00B956CA" w:rsidP="009469A4">
      <w:pPr>
        <w:spacing w:line="360" w:lineRule="auto"/>
        <w:jc w:val="both"/>
        <w:rPr>
          <w:rFonts w:ascii="Arial" w:hAnsi="Arial" w:cs="Arial"/>
        </w:rPr>
      </w:pPr>
    </w:p>
    <w:p w:rsidR="00B956CA" w:rsidRPr="007F5563" w:rsidRDefault="00B956CA" w:rsidP="009469A4">
      <w:pPr>
        <w:spacing w:line="360" w:lineRule="auto"/>
        <w:jc w:val="both"/>
        <w:rPr>
          <w:rFonts w:ascii="Arial" w:hAnsi="Arial" w:cs="Arial"/>
        </w:rPr>
      </w:pPr>
    </w:p>
    <w:p w:rsidR="00287D71" w:rsidRPr="007F5563" w:rsidRDefault="00287D71" w:rsidP="009469A4">
      <w:pPr>
        <w:spacing w:line="360" w:lineRule="auto"/>
        <w:jc w:val="both"/>
        <w:rPr>
          <w:rFonts w:ascii="Arial" w:hAnsi="Arial" w:cs="Arial"/>
        </w:rPr>
      </w:pPr>
    </w:p>
    <w:p w:rsidR="00287D71" w:rsidRPr="007F5563" w:rsidRDefault="00287D71" w:rsidP="009469A4">
      <w:pPr>
        <w:spacing w:line="360" w:lineRule="auto"/>
        <w:jc w:val="both"/>
        <w:rPr>
          <w:rFonts w:ascii="Arial" w:hAnsi="Arial" w:cs="Arial"/>
        </w:rPr>
      </w:pPr>
    </w:p>
    <w:p w:rsidR="00424999" w:rsidRPr="007F5563" w:rsidRDefault="00424999" w:rsidP="009469A4">
      <w:pPr>
        <w:spacing w:line="360" w:lineRule="auto"/>
        <w:jc w:val="both"/>
        <w:rPr>
          <w:rFonts w:ascii="Arial" w:hAnsi="Arial" w:cs="Arial"/>
        </w:rPr>
      </w:pPr>
    </w:p>
    <w:p w:rsidR="00424999" w:rsidRPr="007F5563" w:rsidRDefault="00424999" w:rsidP="009469A4">
      <w:pPr>
        <w:spacing w:line="360" w:lineRule="auto"/>
        <w:jc w:val="both"/>
        <w:rPr>
          <w:rFonts w:ascii="Arial" w:hAnsi="Arial" w:cs="Arial"/>
        </w:rPr>
      </w:pPr>
    </w:p>
    <w:p w:rsidR="00424999" w:rsidRPr="007F5563" w:rsidRDefault="00424999" w:rsidP="009469A4">
      <w:pPr>
        <w:spacing w:line="360" w:lineRule="auto"/>
        <w:jc w:val="both"/>
        <w:rPr>
          <w:rFonts w:ascii="Arial" w:hAnsi="Arial" w:cs="Arial"/>
        </w:rPr>
      </w:pPr>
    </w:p>
    <w:p w:rsidR="00D02291" w:rsidRPr="007F5563" w:rsidRDefault="00D02291" w:rsidP="009469A4">
      <w:pPr>
        <w:spacing w:line="360" w:lineRule="auto"/>
        <w:jc w:val="both"/>
        <w:rPr>
          <w:rFonts w:ascii="Arial" w:hAnsi="Arial" w:cs="Arial"/>
        </w:rPr>
      </w:pPr>
    </w:p>
    <w:sectPr w:rsidR="00D02291" w:rsidRPr="007F5563" w:rsidSect="00963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57" w:rsidRDefault="000C1C57">
      <w:r>
        <w:separator/>
      </w:r>
    </w:p>
  </w:endnote>
  <w:endnote w:type="continuationSeparator" w:id="0">
    <w:p w:rsidR="000C1C57" w:rsidRDefault="000C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075C7E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075C7E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61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084CEF">
      <w:rPr>
        <w:rFonts w:ascii="Arial" w:hAnsi="Arial" w:cs="Arial"/>
        <w:sz w:val="16"/>
        <w:szCs w:val="16"/>
      </w:rPr>
      <w:t>Uría  13  4ºD   33003</w:t>
    </w:r>
    <w:r>
      <w:rPr>
        <w:rFonts w:ascii="Arial" w:hAnsi="Arial" w:cs="Arial"/>
        <w:sz w:val="16"/>
        <w:szCs w:val="16"/>
      </w:rPr>
      <w:t xml:space="preserve">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57" w:rsidRDefault="000C1C57">
      <w:r>
        <w:separator/>
      </w:r>
    </w:p>
  </w:footnote>
  <w:footnote w:type="continuationSeparator" w:id="0">
    <w:p w:rsidR="000C1C57" w:rsidRDefault="000C1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075C7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075C7E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4F7410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2E09" w:rsidRDefault="00722E09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075C7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7AEB"/>
    <w:multiLevelType w:val="singleLevel"/>
    <w:tmpl w:val="377CC275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1">
    <w:nsid w:val="0217C6F5"/>
    <w:multiLevelType w:val="singleLevel"/>
    <w:tmpl w:val="0EC5EBC5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5"/>
        <w:sz w:val="19"/>
        <w:szCs w:val="19"/>
      </w:rPr>
    </w:lvl>
  </w:abstractNum>
  <w:abstractNum w:abstractNumId="2">
    <w:nsid w:val="0345B92B"/>
    <w:multiLevelType w:val="singleLevel"/>
    <w:tmpl w:val="17D9FA12"/>
    <w:lvl w:ilvl="0">
      <w:start w:val="3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3">
    <w:nsid w:val="0358312E"/>
    <w:multiLevelType w:val="singleLevel"/>
    <w:tmpl w:val="5FBEF9D8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4">
    <w:nsid w:val="04864154"/>
    <w:multiLevelType w:val="singleLevel"/>
    <w:tmpl w:val="6024EB4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4"/>
        <w:sz w:val="20"/>
        <w:szCs w:val="20"/>
      </w:rPr>
    </w:lvl>
  </w:abstractNum>
  <w:abstractNum w:abstractNumId="5">
    <w:nsid w:val="059A1D23"/>
    <w:multiLevelType w:val="singleLevel"/>
    <w:tmpl w:val="436F473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6">
    <w:nsid w:val="05BD8059"/>
    <w:multiLevelType w:val="singleLevel"/>
    <w:tmpl w:val="24C91811"/>
    <w:lvl w:ilvl="0">
      <w:start w:val="1"/>
      <w:numFmt w:val="upperLetter"/>
      <w:lvlText w:val="%1)"/>
      <w:lvlJc w:val="left"/>
      <w:pPr>
        <w:tabs>
          <w:tab w:val="num" w:pos="288"/>
        </w:tabs>
        <w:ind w:left="936"/>
      </w:pPr>
      <w:rPr>
        <w:rFonts w:ascii="Arial" w:hAnsi="Arial" w:cs="Arial"/>
        <w:i/>
        <w:iCs/>
        <w:snapToGrid/>
        <w:spacing w:val="5"/>
        <w:sz w:val="20"/>
        <w:szCs w:val="20"/>
      </w:rPr>
    </w:lvl>
  </w:abstractNum>
  <w:abstractNum w:abstractNumId="7">
    <w:nsid w:val="05EE2DC1"/>
    <w:multiLevelType w:val="singleLevel"/>
    <w:tmpl w:val="5A623558"/>
    <w:lvl w:ilvl="0">
      <w:start w:val="2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-3"/>
        <w:sz w:val="20"/>
        <w:szCs w:val="20"/>
      </w:rPr>
    </w:lvl>
  </w:abstractNum>
  <w:abstractNum w:abstractNumId="8">
    <w:nsid w:val="065BE9FC"/>
    <w:multiLevelType w:val="singleLevel"/>
    <w:tmpl w:val="72CF9F54"/>
    <w:lvl w:ilvl="0">
      <w:start w:val="3"/>
      <w:numFmt w:val="decimal"/>
      <w:lvlText w:val="%1.-"/>
      <w:lvlJc w:val="left"/>
      <w:pPr>
        <w:tabs>
          <w:tab w:val="num" w:pos="288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9">
    <w:nsid w:val="07BBD971"/>
    <w:multiLevelType w:val="singleLevel"/>
    <w:tmpl w:val="1ADBE769"/>
    <w:lvl w:ilvl="0">
      <w:start w:val="2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1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E07112"/>
    <w:multiLevelType w:val="multilevel"/>
    <w:tmpl w:val="A6C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933BD3"/>
    <w:multiLevelType w:val="multilevel"/>
    <w:tmpl w:val="9AF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9451C"/>
    <w:multiLevelType w:val="multilevel"/>
    <w:tmpl w:val="12F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2462CA"/>
    <w:multiLevelType w:val="multilevel"/>
    <w:tmpl w:val="569C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912ABB"/>
    <w:multiLevelType w:val="multilevel"/>
    <w:tmpl w:val="E37E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2C1B83"/>
    <w:multiLevelType w:val="multilevel"/>
    <w:tmpl w:val="5DE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B50363"/>
    <w:multiLevelType w:val="multilevel"/>
    <w:tmpl w:val="56349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8"/>
  </w:num>
  <w:num w:numId="3">
    <w:abstractNumId w:val="23"/>
  </w:num>
  <w:num w:numId="4">
    <w:abstractNumId w:val="30"/>
  </w:num>
  <w:num w:numId="5">
    <w:abstractNumId w:val="37"/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7"/>
  </w:num>
  <w:num w:numId="8">
    <w:abstractNumId w:val="12"/>
  </w:num>
  <w:num w:numId="9">
    <w:abstractNumId w:val="26"/>
  </w:num>
  <w:num w:numId="10">
    <w:abstractNumId w:val="21"/>
  </w:num>
  <w:num w:numId="11">
    <w:abstractNumId w:val="13"/>
  </w:num>
  <w:num w:numId="12">
    <w:abstractNumId w:val="31"/>
  </w:num>
  <w:num w:numId="13">
    <w:abstractNumId w:val="14"/>
  </w:num>
  <w:num w:numId="14">
    <w:abstractNumId w:val="15"/>
  </w:num>
  <w:num w:numId="15">
    <w:abstractNumId w:val="32"/>
  </w:num>
  <w:num w:numId="16">
    <w:abstractNumId w:val="35"/>
  </w:num>
  <w:num w:numId="17">
    <w:abstractNumId w:val="38"/>
  </w:num>
  <w:num w:numId="18">
    <w:abstractNumId w:val="41"/>
  </w:num>
  <w:num w:numId="19">
    <w:abstractNumId w:val="39"/>
  </w:num>
  <w:num w:numId="20">
    <w:abstractNumId w:val="34"/>
  </w:num>
  <w:num w:numId="21">
    <w:abstractNumId w:val="43"/>
  </w:num>
  <w:num w:numId="22">
    <w:abstractNumId w:val="11"/>
  </w:num>
  <w:num w:numId="23">
    <w:abstractNumId w:val="47"/>
  </w:num>
  <w:num w:numId="24">
    <w:abstractNumId w:val="19"/>
  </w:num>
  <w:num w:numId="25">
    <w:abstractNumId w:val="33"/>
  </w:num>
  <w:num w:numId="26">
    <w:abstractNumId w:val="45"/>
  </w:num>
  <w:num w:numId="27">
    <w:abstractNumId w:val="29"/>
  </w:num>
  <w:num w:numId="28">
    <w:abstractNumId w:val="10"/>
  </w:num>
  <w:num w:numId="29">
    <w:abstractNumId w:val="44"/>
  </w:num>
  <w:num w:numId="30">
    <w:abstractNumId w:val="24"/>
  </w:num>
  <w:num w:numId="31">
    <w:abstractNumId w:val="25"/>
  </w:num>
  <w:num w:numId="32">
    <w:abstractNumId w:val="7"/>
  </w:num>
  <w:num w:numId="33">
    <w:abstractNumId w:val="4"/>
  </w:num>
  <w:num w:numId="34">
    <w:abstractNumId w:val="6"/>
  </w:num>
  <w:num w:numId="35">
    <w:abstractNumId w:val="8"/>
  </w:num>
  <w:num w:numId="36">
    <w:abstractNumId w:val="5"/>
  </w:num>
  <w:num w:numId="37">
    <w:abstractNumId w:val="9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20"/>
  </w:num>
  <w:num w:numId="43">
    <w:abstractNumId w:val="36"/>
  </w:num>
  <w:num w:numId="44">
    <w:abstractNumId w:val="46"/>
  </w:num>
  <w:num w:numId="45">
    <w:abstractNumId w:val="42"/>
  </w:num>
  <w:num w:numId="46">
    <w:abstractNumId w:val="40"/>
  </w:num>
  <w:num w:numId="47">
    <w:abstractNumId w:val="22"/>
  </w:num>
  <w:num w:numId="48">
    <w:abstractNumId w:val="2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29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0D"/>
    <w:rsid w:val="00003455"/>
    <w:rsid w:val="00005799"/>
    <w:rsid w:val="00005938"/>
    <w:rsid w:val="00005AFB"/>
    <w:rsid w:val="000063DE"/>
    <w:rsid w:val="00012324"/>
    <w:rsid w:val="00016AA0"/>
    <w:rsid w:val="00017DA5"/>
    <w:rsid w:val="0003072D"/>
    <w:rsid w:val="00033922"/>
    <w:rsid w:val="00033CEB"/>
    <w:rsid w:val="000362A9"/>
    <w:rsid w:val="00037D25"/>
    <w:rsid w:val="00042584"/>
    <w:rsid w:val="00044D2E"/>
    <w:rsid w:val="00046A79"/>
    <w:rsid w:val="00051042"/>
    <w:rsid w:val="000516A3"/>
    <w:rsid w:val="00053264"/>
    <w:rsid w:val="0005441C"/>
    <w:rsid w:val="000546BE"/>
    <w:rsid w:val="0005559E"/>
    <w:rsid w:val="00063CF8"/>
    <w:rsid w:val="00067615"/>
    <w:rsid w:val="000677B4"/>
    <w:rsid w:val="00067EEE"/>
    <w:rsid w:val="00072160"/>
    <w:rsid w:val="00073B7E"/>
    <w:rsid w:val="000743A0"/>
    <w:rsid w:val="00075C7E"/>
    <w:rsid w:val="00076312"/>
    <w:rsid w:val="00076B86"/>
    <w:rsid w:val="00077A88"/>
    <w:rsid w:val="000825EC"/>
    <w:rsid w:val="00083E4E"/>
    <w:rsid w:val="00084CEF"/>
    <w:rsid w:val="00086F28"/>
    <w:rsid w:val="000873CF"/>
    <w:rsid w:val="000915CD"/>
    <w:rsid w:val="00096DA1"/>
    <w:rsid w:val="000A133F"/>
    <w:rsid w:val="000A3582"/>
    <w:rsid w:val="000A3CA6"/>
    <w:rsid w:val="000A6A5F"/>
    <w:rsid w:val="000B30D9"/>
    <w:rsid w:val="000C1C57"/>
    <w:rsid w:val="000C2041"/>
    <w:rsid w:val="000C22DA"/>
    <w:rsid w:val="000C337E"/>
    <w:rsid w:val="000C3873"/>
    <w:rsid w:val="000C47AE"/>
    <w:rsid w:val="000C4953"/>
    <w:rsid w:val="000D5D61"/>
    <w:rsid w:val="000D6B11"/>
    <w:rsid w:val="000E1823"/>
    <w:rsid w:val="000F1749"/>
    <w:rsid w:val="000F43F9"/>
    <w:rsid w:val="000F7844"/>
    <w:rsid w:val="0010060C"/>
    <w:rsid w:val="0010178D"/>
    <w:rsid w:val="00101CFD"/>
    <w:rsid w:val="0011301C"/>
    <w:rsid w:val="0011338B"/>
    <w:rsid w:val="0011615C"/>
    <w:rsid w:val="001172ED"/>
    <w:rsid w:val="00117C70"/>
    <w:rsid w:val="001204C1"/>
    <w:rsid w:val="00122D88"/>
    <w:rsid w:val="00123215"/>
    <w:rsid w:val="00124AAD"/>
    <w:rsid w:val="00124EA1"/>
    <w:rsid w:val="00126642"/>
    <w:rsid w:val="00131CFB"/>
    <w:rsid w:val="001360FD"/>
    <w:rsid w:val="00136165"/>
    <w:rsid w:val="00137AEE"/>
    <w:rsid w:val="00140D3C"/>
    <w:rsid w:val="00140F44"/>
    <w:rsid w:val="00142B0C"/>
    <w:rsid w:val="00142C8E"/>
    <w:rsid w:val="0014307B"/>
    <w:rsid w:val="00143B44"/>
    <w:rsid w:val="00144AB1"/>
    <w:rsid w:val="00145211"/>
    <w:rsid w:val="00146353"/>
    <w:rsid w:val="00146577"/>
    <w:rsid w:val="00150E4E"/>
    <w:rsid w:val="0015267B"/>
    <w:rsid w:val="00153427"/>
    <w:rsid w:val="001543FF"/>
    <w:rsid w:val="00155425"/>
    <w:rsid w:val="00157604"/>
    <w:rsid w:val="00162E93"/>
    <w:rsid w:val="00163318"/>
    <w:rsid w:val="0016353A"/>
    <w:rsid w:val="00165508"/>
    <w:rsid w:val="00166951"/>
    <w:rsid w:val="00167B30"/>
    <w:rsid w:val="00170C4A"/>
    <w:rsid w:val="00170D3F"/>
    <w:rsid w:val="001737EB"/>
    <w:rsid w:val="00175CE4"/>
    <w:rsid w:val="001765E7"/>
    <w:rsid w:val="001771E6"/>
    <w:rsid w:val="00181091"/>
    <w:rsid w:val="001829D4"/>
    <w:rsid w:val="00183795"/>
    <w:rsid w:val="00185C69"/>
    <w:rsid w:val="0018755D"/>
    <w:rsid w:val="00190868"/>
    <w:rsid w:val="0019129D"/>
    <w:rsid w:val="001949CF"/>
    <w:rsid w:val="00195325"/>
    <w:rsid w:val="001969A3"/>
    <w:rsid w:val="001A12D0"/>
    <w:rsid w:val="001A15CD"/>
    <w:rsid w:val="001A6D78"/>
    <w:rsid w:val="001A7A63"/>
    <w:rsid w:val="001B78AD"/>
    <w:rsid w:val="001C0F7E"/>
    <w:rsid w:val="001C6A86"/>
    <w:rsid w:val="001C71E0"/>
    <w:rsid w:val="001D6AB5"/>
    <w:rsid w:val="001D7106"/>
    <w:rsid w:val="001E0A4E"/>
    <w:rsid w:val="001E0D97"/>
    <w:rsid w:val="001E3E5C"/>
    <w:rsid w:val="001E438D"/>
    <w:rsid w:val="001E491C"/>
    <w:rsid w:val="001E4BC2"/>
    <w:rsid w:val="001E5F6F"/>
    <w:rsid w:val="001F194A"/>
    <w:rsid w:val="001F2637"/>
    <w:rsid w:val="001F56C0"/>
    <w:rsid w:val="00202275"/>
    <w:rsid w:val="00204913"/>
    <w:rsid w:val="002054C7"/>
    <w:rsid w:val="00206865"/>
    <w:rsid w:val="00210BCC"/>
    <w:rsid w:val="00214BAE"/>
    <w:rsid w:val="0021672E"/>
    <w:rsid w:val="00222D9D"/>
    <w:rsid w:val="00224282"/>
    <w:rsid w:val="00225477"/>
    <w:rsid w:val="00227489"/>
    <w:rsid w:val="00227944"/>
    <w:rsid w:val="0023233C"/>
    <w:rsid w:val="00232DFC"/>
    <w:rsid w:val="0023355F"/>
    <w:rsid w:val="00236A04"/>
    <w:rsid w:val="00241163"/>
    <w:rsid w:val="00241A9E"/>
    <w:rsid w:val="002456D5"/>
    <w:rsid w:val="00246CF8"/>
    <w:rsid w:val="00247F1A"/>
    <w:rsid w:val="00250136"/>
    <w:rsid w:val="0025036B"/>
    <w:rsid w:val="002503E9"/>
    <w:rsid w:val="00250B2A"/>
    <w:rsid w:val="00255846"/>
    <w:rsid w:val="00264F37"/>
    <w:rsid w:val="002661E3"/>
    <w:rsid w:val="00266FF5"/>
    <w:rsid w:val="00267153"/>
    <w:rsid w:val="00270928"/>
    <w:rsid w:val="002744D4"/>
    <w:rsid w:val="002759CE"/>
    <w:rsid w:val="00281A21"/>
    <w:rsid w:val="00282546"/>
    <w:rsid w:val="00283E8B"/>
    <w:rsid w:val="00284FAC"/>
    <w:rsid w:val="002860A4"/>
    <w:rsid w:val="002863E2"/>
    <w:rsid w:val="00287D71"/>
    <w:rsid w:val="002A0150"/>
    <w:rsid w:val="002A06DB"/>
    <w:rsid w:val="002A2EE4"/>
    <w:rsid w:val="002A40D6"/>
    <w:rsid w:val="002A6352"/>
    <w:rsid w:val="002A670B"/>
    <w:rsid w:val="002B04BE"/>
    <w:rsid w:val="002B268C"/>
    <w:rsid w:val="002B4021"/>
    <w:rsid w:val="002B579C"/>
    <w:rsid w:val="002B6667"/>
    <w:rsid w:val="002B67CA"/>
    <w:rsid w:val="002B7B7F"/>
    <w:rsid w:val="002C2243"/>
    <w:rsid w:val="002C61B5"/>
    <w:rsid w:val="002C7E96"/>
    <w:rsid w:val="002D11AD"/>
    <w:rsid w:val="002D21BE"/>
    <w:rsid w:val="002D2ED2"/>
    <w:rsid w:val="002D32FE"/>
    <w:rsid w:val="002D50B8"/>
    <w:rsid w:val="002D7131"/>
    <w:rsid w:val="002E053F"/>
    <w:rsid w:val="002E3AC7"/>
    <w:rsid w:val="002E3BC0"/>
    <w:rsid w:val="002F042F"/>
    <w:rsid w:val="002F0907"/>
    <w:rsid w:val="002F6D88"/>
    <w:rsid w:val="002F7B53"/>
    <w:rsid w:val="00302E4F"/>
    <w:rsid w:val="00303054"/>
    <w:rsid w:val="00303BB2"/>
    <w:rsid w:val="003067DF"/>
    <w:rsid w:val="00306DA2"/>
    <w:rsid w:val="00311908"/>
    <w:rsid w:val="003149AA"/>
    <w:rsid w:val="0031620C"/>
    <w:rsid w:val="00317A4E"/>
    <w:rsid w:val="00317CFB"/>
    <w:rsid w:val="00320289"/>
    <w:rsid w:val="003225D6"/>
    <w:rsid w:val="00323572"/>
    <w:rsid w:val="00323FC4"/>
    <w:rsid w:val="0032491A"/>
    <w:rsid w:val="00324D99"/>
    <w:rsid w:val="0032681D"/>
    <w:rsid w:val="00326C83"/>
    <w:rsid w:val="00331994"/>
    <w:rsid w:val="00332AC6"/>
    <w:rsid w:val="00332F1F"/>
    <w:rsid w:val="00336A68"/>
    <w:rsid w:val="003416DE"/>
    <w:rsid w:val="003458AA"/>
    <w:rsid w:val="00357DD2"/>
    <w:rsid w:val="00361A96"/>
    <w:rsid w:val="0036668D"/>
    <w:rsid w:val="00366E63"/>
    <w:rsid w:val="003672E1"/>
    <w:rsid w:val="0036733A"/>
    <w:rsid w:val="00367EC5"/>
    <w:rsid w:val="003720CB"/>
    <w:rsid w:val="00372666"/>
    <w:rsid w:val="00373292"/>
    <w:rsid w:val="00373387"/>
    <w:rsid w:val="00374027"/>
    <w:rsid w:val="00393327"/>
    <w:rsid w:val="00393D23"/>
    <w:rsid w:val="003A1F2B"/>
    <w:rsid w:val="003A3123"/>
    <w:rsid w:val="003B28C1"/>
    <w:rsid w:val="003B35D0"/>
    <w:rsid w:val="003B4424"/>
    <w:rsid w:val="003B5346"/>
    <w:rsid w:val="003B6C70"/>
    <w:rsid w:val="003B6FA8"/>
    <w:rsid w:val="003B70A6"/>
    <w:rsid w:val="003B736D"/>
    <w:rsid w:val="003C161D"/>
    <w:rsid w:val="003C1F2E"/>
    <w:rsid w:val="003C242B"/>
    <w:rsid w:val="003D0308"/>
    <w:rsid w:val="003D1CE9"/>
    <w:rsid w:val="003D31EA"/>
    <w:rsid w:val="003D5696"/>
    <w:rsid w:val="003D5A4F"/>
    <w:rsid w:val="003D694C"/>
    <w:rsid w:val="003D6F6A"/>
    <w:rsid w:val="003E2060"/>
    <w:rsid w:val="003E2382"/>
    <w:rsid w:val="003E3F2B"/>
    <w:rsid w:val="003E5D44"/>
    <w:rsid w:val="003E66C1"/>
    <w:rsid w:val="003E7310"/>
    <w:rsid w:val="003F11D6"/>
    <w:rsid w:val="003F1D58"/>
    <w:rsid w:val="003F6C38"/>
    <w:rsid w:val="003F7B60"/>
    <w:rsid w:val="004026DE"/>
    <w:rsid w:val="00403FB6"/>
    <w:rsid w:val="004069A0"/>
    <w:rsid w:val="004136B4"/>
    <w:rsid w:val="00414CA4"/>
    <w:rsid w:val="00415284"/>
    <w:rsid w:val="004164A6"/>
    <w:rsid w:val="004169D7"/>
    <w:rsid w:val="00424999"/>
    <w:rsid w:val="00424E68"/>
    <w:rsid w:val="00430075"/>
    <w:rsid w:val="004310CD"/>
    <w:rsid w:val="00434F53"/>
    <w:rsid w:val="0044211B"/>
    <w:rsid w:val="00444A6A"/>
    <w:rsid w:val="00444E9C"/>
    <w:rsid w:val="00445C86"/>
    <w:rsid w:val="00446F88"/>
    <w:rsid w:val="00447A97"/>
    <w:rsid w:val="00447B6D"/>
    <w:rsid w:val="00447F11"/>
    <w:rsid w:val="00450935"/>
    <w:rsid w:val="00451F0E"/>
    <w:rsid w:val="00453887"/>
    <w:rsid w:val="00453DE1"/>
    <w:rsid w:val="00456A71"/>
    <w:rsid w:val="00457758"/>
    <w:rsid w:val="00457F59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5782"/>
    <w:rsid w:val="0048064B"/>
    <w:rsid w:val="004813E1"/>
    <w:rsid w:val="0048268F"/>
    <w:rsid w:val="00483D29"/>
    <w:rsid w:val="00484304"/>
    <w:rsid w:val="004856E9"/>
    <w:rsid w:val="0048734A"/>
    <w:rsid w:val="004908A3"/>
    <w:rsid w:val="0049251A"/>
    <w:rsid w:val="0049641D"/>
    <w:rsid w:val="004A04E5"/>
    <w:rsid w:val="004A04EE"/>
    <w:rsid w:val="004A1D3C"/>
    <w:rsid w:val="004A2021"/>
    <w:rsid w:val="004A4482"/>
    <w:rsid w:val="004A6D3B"/>
    <w:rsid w:val="004B28BD"/>
    <w:rsid w:val="004C1C76"/>
    <w:rsid w:val="004C1F35"/>
    <w:rsid w:val="004C2912"/>
    <w:rsid w:val="004C358F"/>
    <w:rsid w:val="004C4D7A"/>
    <w:rsid w:val="004C4DD6"/>
    <w:rsid w:val="004C4F92"/>
    <w:rsid w:val="004C5EF2"/>
    <w:rsid w:val="004D1089"/>
    <w:rsid w:val="004D11E2"/>
    <w:rsid w:val="004D231A"/>
    <w:rsid w:val="004D2CC9"/>
    <w:rsid w:val="004D442F"/>
    <w:rsid w:val="004D4741"/>
    <w:rsid w:val="004D4815"/>
    <w:rsid w:val="004D57A3"/>
    <w:rsid w:val="004D7C75"/>
    <w:rsid w:val="004E07F8"/>
    <w:rsid w:val="004E0928"/>
    <w:rsid w:val="004E737A"/>
    <w:rsid w:val="004F1AE6"/>
    <w:rsid w:val="004F39A9"/>
    <w:rsid w:val="004F4321"/>
    <w:rsid w:val="004F494F"/>
    <w:rsid w:val="004F7038"/>
    <w:rsid w:val="004F7410"/>
    <w:rsid w:val="004F7677"/>
    <w:rsid w:val="00502F2D"/>
    <w:rsid w:val="00506161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1CDF"/>
    <w:rsid w:val="00524432"/>
    <w:rsid w:val="00530120"/>
    <w:rsid w:val="005310EF"/>
    <w:rsid w:val="005314CC"/>
    <w:rsid w:val="00533FCF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586"/>
    <w:rsid w:val="00595B9D"/>
    <w:rsid w:val="00595E1F"/>
    <w:rsid w:val="00597940"/>
    <w:rsid w:val="005B2316"/>
    <w:rsid w:val="005B330A"/>
    <w:rsid w:val="005B364E"/>
    <w:rsid w:val="005B4DE8"/>
    <w:rsid w:val="005B56D9"/>
    <w:rsid w:val="005B75C9"/>
    <w:rsid w:val="005C19B9"/>
    <w:rsid w:val="005C42C4"/>
    <w:rsid w:val="005C523E"/>
    <w:rsid w:val="005D24D0"/>
    <w:rsid w:val="005D3C55"/>
    <w:rsid w:val="005D7F03"/>
    <w:rsid w:val="005E548E"/>
    <w:rsid w:val="005E56CF"/>
    <w:rsid w:val="005F0261"/>
    <w:rsid w:val="005F23CF"/>
    <w:rsid w:val="005F41D2"/>
    <w:rsid w:val="005F6243"/>
    <w:rsid w:val="005F7C83"/>
    <w:rsid w:val="0060154D"/>
    <w:rsid w:val="00605E0D"/>
    <w:rsid w:val="0061004A"/>
    <w:rsid w:val="00621861"/>
    <w:rsid w:val="0063047C"/>
    <w:rsid w:val="0063121F"/>
    <w:rsid w:val="00632790"/>
    <w:rsid w:val="006338D1"/>
    <w:rsid w:val="00643141"/>
    <w:rsid w:val="006505F3"/>
    <w:rsid w:val="00655691"/>
    <w:rsid w:val="00657119"/>
    <w:rsid w:val="00657BF6"/>
    <w:rsid w:val="0066302C"/>
    <w:rsid w:val="006631FB"/>
    <w:rsid w:val="006636A4"/>
    <w:rsid w:val="00664269"/>
    <w:rsid w:val="00664504"/>
    <w:rsid w:val="006716D9"/>
    <w:rsid w:val="00676AA2"/>
    <w:rsid w:val="006774FA"/>
    <w:rsid w:val="00681C99"/>
    <w:rsid w:val="00682A57"/>
    <w:rsid w:val="00684CF4"/>
    <w:rsid w:val="00686BF8"/>
    <w:rsid w:val="006877B4"/>
    <w:rsid w:val="006928C9"/>
    <w:rsid w:val="006930B8"/>
    <w:rsid w:val="00693270"/>
    <w:rsid w:val="006936BB"/>
    <w:rsid w:val="00694729"/>
    <w:rsid w:val="006949F3"/>
    <w:rsid w:val="00695DF6"/>
    <w:rsid w:val="00697334"/>
    <w:rsid w:val="006A1490"/>
    <w:rsid w:val="006A1BCD"/>
    <w:rsid w:val="006A2C71"/>
    <w:rsid w:val="006A4E17"/>
    <w:rsid w:val="006A5309"/>
    <w:rsid w:val="006A61E4"/>
    <w:rsid w:val="006B159B"/>
    <w:rsid w:val="006B447B"/>
    <w:rsid w:val="006B4A3E"/>
    <w:rsid w:val="006C0996"/>
    <w:rsid w:val="006C1DC1"/>
    <w:rsid w:val="006C350A"/>
    <w:rsid w:val="006C3DA2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0719"/>
    <w:rsid w:val="00712CF1"/>
    <w:rsid w:val="00717478"/>
    <w:rsid w:val="00721D3E"/>
    <w:rsid w:val="00722C56"/>
    <w:rsid w:val="00722E09"/>
    <w:rsid w:val="007252D3"/>
    <w:rsid w:val="00727120"/>
    <w:rsid w:val="00727173"/>
    <w:rsid w:val="0072781A"/>
    <w:rsid w:val="00730F24"/>
    <w:rsid w:val="00731C02"/>
    <w:rsid w:val="00731EBB"/>
    <w:rsid w:val="007320B2"/>
    <w:rsid w:val="007348FE"/>
    <w:rsid w:val="00734A63"/>
    <w:rsid w:val="00734BA9"/>
    <w:rsid w:val="00735B76"/>
    <w:rsid w:val="00741184"/>
    <w:rsid w:val="007419EB"/>
    <w:rsid w:val="00743988"/>
    <w:rsid w:val="00743D1A"/>
    <w:rsid w:val="007440F5"/>
    <w:rsid w:val="0074498C"/>
    <w:rsid w:val="007465D8"/>
    <w:rsid w:val="00747158"/>
    <w:rsid w:val="007503F8"/>
    <w:rsid w:val="00760140"/>
    <w:rsid w:val="00760ECB"/>
    <w:rsid w:val="00761CB8"/>
    <w:rsid w:val="007635F9"/>
    <w:rsid w:val="00763C44"/>
    <w:rsid w:val="00765E89"/>
    <w:rsid w:val="00767711"/>
    <w:rsid w:val="00767F47"/>
    <w:rsid w:val="007729A9"/>
    <w:rsid w:val="00772E66"/>
    <w:rsid w:val="0077398E"/>
    <w:rsid w:val="007771EA"/>
    <w:rsid w:val="00782C76"/>
    <w:rsid w:val="007855E5"/>
    <w:rsid w:val="00786044"/>
    <w:rsid w:val="00786F4F"/>
    <w:rsid w:val="00792B95"/>
    <w:rsid w:val="00793A58"/>
    <w:rsid w:val="00793DAF"/>
    <w:rsid w:val="007969C0"/>
    <w:rsid w:val="00797717"/>
    <w:rsid w:val="007A02EB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3F8D"/>
    <w:rsid w:val="007E4C61"/>
    <w:rsid w:val="007E5901"/>
    <w:rsid w:val="007E5FD3"/>
    <w:rsid w:val="007E7D5A"/>
    <w:rsid w:val="007F12CE"/>
    <w:rsid w:val="007F3791"/>
    <w:rsid w:val="007F497A"/>
    <w:rsid w:val="007F5563"/>
    <w:rsid w:val="00800E14"/>
    <w:rsid w:val="008019F1"/>
    <w:rsid w:val="00804079"/>
    <w:rsid w:val="008042FD"/>
    <w:rsid w:val="00806BD3"/>
    <w:rsid w:val="00815FBD"/>
    <w:rsid w:val="008162AD"/>
    <w:rsid w:val="00817F2A"/>
    <w:rsid w:val="00825050"/>
    <w:rsid w:val="00832245"/>
    <w:rsid w:val="008336B6"/>
    <w:rsid w:val="008343D7"/>
    <w:rsid w:val="00840498"/>
    <w:rsid w:val="00841973"/>
    <w:rsid w:val="00843326"/>
    <w:rsid w:val="0084497B"/>
    <w:rsid w:val="00844E56"/>
    <w:rsid w:val="00845420"/>
    <w:rsid w:val="00845B49"/>
    <w:rsid w:val="00850985"/>
    <w:rsid w:val="00851897"/>
    <w:rsid w:val="008523FA"/>
    <w:rsid w:val="00852CBD"/>
    <w:rsid w:val="00855B9F"/>
    <w:rsid w:val="00856ED7"/>
    <w:rsid w:val="00860A07"/>
    <w:rsid w:val="00860F3A"/>
    <w:rsid w:val="00862061"/>
    <w:rsid w:val="00865C66"/>
    <w:rsid w:val="00870332"/>
    <w:rsid w:val="00870CD3"/>
    <w:rsid w:val="00870EF6"/>
    <w:rsid w:val="00872127"/>
    <w:rsid w:val="0087231C"/>
    <w:rsid w:val="00877B46"/>
    <w:rsid w:val="008802B6"/>
    <w:rsid w:val="00880518"/>
    <w:rsid w:val="008839CF"/>
    <w:rsid w:val="00883B42"/>
    <w:rsid w:val="0088710E"/>
    <w:rsid w:val="00890667"/>
    <w:rsid w:val="008916FC"/>
    <w:rsid w:val="00895754"/>
    <w:rsid w:val="008977C5"/>
    <w:rsid w:val="008A04B0"/>
    <w:rsid w:val="008A7198"/>
    <w:rsid w:val="008B06B0"/>
    <w:rsid w:val="008B1379"/>
    <w:rsid w:val="008B1469"/>
    <w:rsid w:val="008B271D"/>
    <w:rsid w:val="008B33B5"/>
    <w:rsid w:val="008B475A"/>
    <w:rsid w:val="008B6D39"/>
    <w:rsid w:val="008C05D0"/>
    <w:rsid w:val="008C1D08"/>
    <w:rsid w:val="008D740A"/>
    <w:rsid w:val="008E1B79"/>
    <w:rsid w:val="008E234D"/>
    <w:rsid w:val="008E4858"/>
    <w:rsid w:val="008E5B16"/>
    <w:rsid w:val="008E7057"/>
    <w:rsid w:val="008F00DE"/>
    <w:rsid w:val="008F073F"/>
    <w:rsid w:val="008F15E4"/>
    <w:rsid w:val="008F30F8"/>
    <w:rsid w:val="008F4096"/>
    <w:rsid w:val="008F61AA"/>
    <w:rsid w:val="008F6439"/>
    <w:rsid w:val="009036B2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311E5"/>
    <w:rsid w:val="009361FA"/>
    <w:rsid w:val="009416AE"/>
    <w:rsid w:val="009422B8"/>
    <w:rsid w:val="009426CD"/>
    <w:rsid w:val="009438A7"/>
    <w:rsid w:val="00946110"/>
    <w:rsid w:val="009469A4"/>
    <w:rsid w:val="00947AA3"/>
    <w:rsid w:val="00947BA6"/>
    <w:rsid w:val="00960B1B"/>
    <w:rsid w:val="00963694"/>
    <w:rsid w:val="00963829"/>
    <w:rsid w:val="009653C8"/>
    <w:rsid w:val="0096679C"/>
    <w:rsid w:val="00967966"/>
    <w:rsid w:val="00971FA9"/>
    <w:rsid w:val="00972339"/>
    <w:rsid w:val="0097243F"/>
    <w:rsid w:val="009725D8"/>
    <w:rsid w:val="0097529C"/>
    <w:rsid w:val="00980C52"/>
    <w:rsid w:val="00982CBB"/>
    <w:rsid w:val="00983DAD"/>
    <w:rsid w:val="00985ACC"/>
    <w:rsid w:val="00985CDE"/>
    <w:rsid w:val="00987906"/>
    <w:rsid w:val="00990F93"/>
    <w:rsid w:val="00993871"/>
    <w:rsid w:val="0099563E"/>
    <w:rsid w:val="00996BCB"/>
    <w:rsid w:val="009A0719"/>
    <w:rsid w:val="009A0A05"/>
    <w:rsid w:val="009A2007"/>
    <w:rsid w:val="009B39B1"/>
    <w:rsid w:val="009B433E"/>
    <w:rsid w:val="009B5F48"/>
    <w:rsid w:val="009B6BE2"/>
    <w:rsid w:val="009B7116"/>
    <w:rsid w:val="009C162D"/>
    <w:rsid w:val="009C3C6E"/>
    <w:rsid w:val="009C4094"/>
    <w:rsid w:val="009C4524"/>
    <w:rsid w:val="009C6D7B"/>
    <w:rsid w:val="009C7714"/>
    <w:rsid w:val="009D1BF8"/>
    <w:rsid w:val="009D242D"/>
    <w:rsid w:val="009D3B47"/>
    <w:rsid w:val="009D5785"/>
    <w:rsid w:val="009D58A2"/>
    <w:rsid w:val="009E0AC4"/>
    <w:rsid w:val="009E0EF0"/>
    <w:rsid w:val="009E1A38"/>
    <w:rsid w:val="009F12A8"/>
    <w:rsid w:val="009F140E"/>
    <w:rsid w:val="009F333D"/>
    <w:rsid w:val="009F3578"/>
    <w:rsid w:val="009F494C"/>
    <w:rsid w:val="00A00301"/>
    <w:rsid w:val="00A0033F"/>
    <w:rsid w:val="00A00E65"/>
    <w:rsid w:val="00A00E6C"/>
    <w:rsid w:val="00A02F4C"/>
    <w:rsid w:val="00A02F6D"/>
    <w:rsid w:val="00A03AFD"/>
    <w:rsid w:val="00A03CF8"/>
    <w:rsid w:val="00A05DAC"/>
    <w:rsid w:val="00A07993"/>
    <w:rsid w:val="00A108F5"/>
    <w:rsid w:val="00A10D5C"/>
    <w:rsid w:val="00A110C3"/>
    <w:rsid w:val="00A14E96"/>
    <w:rsid w:val="00A17A8C"/>
    <w:rsid w:val="00A22B86"/>
    <w:rsid w:val="00A26AB9"/>
    <w:rsid w:val="00A26B35"/>
    <w:rsid w:val="00A3314E"/>
    <w:rsid w:val="00A35735"/>
    <w:rsid w:val="00A41704"/>
    <w:rsid w:val="00A5336A"/>
    <w:rsid w:val="00A62018"/>
    <w:rsid w:val="00A624DC"/>
    <w:rsid w:val="00A6435C"/>
    <w:rsid w:val="00A650A6"/>
    <w:rsid w:val="00A702FE"/>
    <w:rsid w:val="00A71397"/>
    <w:rsid w:val="00A72052"/>
    <w:rsid w:val="00A74F75"/>
    <w:rsid w:val="00A8339A"/>
    <w:rsid w:val="00A83D2C"/>
    <w:rsid w:val="00A8474C"/>
    <w:rsid w:val="00A84D3A"/>
    <w:rsid w:val="00A9327F"/>
    <w:rsid w:val="00A95C68"/>
    <w:rsid w:val="00A9688F"/>
    <w:rsid w:val="00A96918"/>
    <w:rsid w:val="00A96FFE"/>
    <w:rsid w:val="00AA6AE7"/>
    <w:rsid w:val="00AA7BA7"/>
    <w:rsid w:val="00AB3E10"/>
    <w:rsid w:val="00AB6707"/>
    <w:rsid w:val="00AC0E7B"/>
    <w:rsid w:val="00AC2E6D"/>
    <w:rsid w:val="00AC3749"/>
    <w:rsid w:val="00AC610C"/>
    <w:rsid w:val="00AC66E3"/>
    <w:rsid w:val="00AD12E3"/>
    <w:rsid w:val="00AD4ED8"/>
    <w:rsid w:val="00AD6A06"/>
    <w:rsid w:val="00AD6B37"/>
    <w:rsid w:val="00AE0CDC"/>
    <w:rsid w:val="00AE1701"/>
    <w:rsid w:val="00AE359E"/>
    <w:rsid w:val="00AE670F"/>
    <w:rsid w:val="00AE7F81"/>
    <w:rsid w:val="00AF0E4C"/>
    <w:rsid w:val="00AF3041"/>
    <w:rsid w:val="00AF30DF"/>
    <w:rsid w:val="00AF4FF9"/>
    <w:rsid w:val="00B00F10"/>
    <w:rsid w:val="00B01332"/>
    <w:rsid w:val="00B0481C"/>
    <w:rsid w:val="00B07DFC"/>
    <w:rsid w:val="00B11575"/>
    <w:rsid w:val="00B121E1"/>
    <w:rsid w:val="00B13854"/>
    <w:rsid w:val="00B1439E"/>
    <w:rsid w:val="00B1491D"/>
    <w:rsid w:val="00B15AF5"/>
    <w:rsid w:val="00B1674E"/>
    <w:rsid w:val="00B2104D"/>
    <w:rsid w:val="00B226F2"/>
    <w:rsid w:val="00B255B3"/>
    <w:rsid w:val="00B25CE4"/>
    <w:rsid w:val="00B267C7"/>
    <w:rsid w:val="00B274E9"/>
    <w:rsid w:val="00B30A91"/>
    <w:rsid w:val="00B32BCB"/>
    <w:rsid w:val="00B34083"/>
    <w:rsid w:val="00B3697E"/>
    <w:rsid w:val="00B36D1F"/>
    <w:rsid w:val="00B42A16"/>
    <w:rsid w:val="00B51FE2"/>
    <w:rsid w:val="00B5283C"/>
    <w:rsid w:val="00B52CEA"/>
    <w:rsid w:val="00B665F0"/>
    <w:rsid w:val="00B6674D"/>
    <w:rsid w:val="00B701A0"/>
    <w:rsid w:val="00B70728"/>
    <w:rsid w:val="00B7291D"/>
    <w:rsid w:val="00B73B39"/>
    <w:rsid w:val="00B75112"/>
    <w:rsid w:val="00B77CE2"/>
    <w:rsid w:val="00B81103"/>
    <w:rsid w:val="00B82E88"/>
    <w:rsid w:val="00B8736D"/>
    <w:rsid w:val="00B912B4"/>
    <w:rsid w:val="00B94CE0"/>
    <w:rsid w:val="00B956CA"/>
    <w:rsid w:val="00B962CF"/>
    <w:rsid w:val="00BA697C"/>
    <w:rsid w:val="00BA7AE0"/>
    <w:rsid w:val="00BB02A0"/>
    <w:rsid w:val="00BB0E21"/>
    <w:rsid w:val="00BB23CF"/>
    <w:rsid w:val="00BB37AC"/>
    <w:rsid w:val="00BB42CD"/>
    <w:rsid w:val="00BB6725"/>
    <w:rsid w:val="00BB6735"/>
    <w:rsid w:val="00BB6E2A"/>
    <w:rsid w:val="00BC0695"/>
    <w:rsid w:val="00BC0FC8"/>
    <w:rsid w:val="00BC10DB"/>
    <w:rsid w:val="00BC305B"/>
    <w:rsid w:val="00BC65E7"/>
    <w:rsid w:val="00BC76E9"/>
    <w:rsid w:val="00BD14A6"/>
    <w:rsid w:val="00BD1690"/>
    <w:rsid w:val="00BD20BC"/>
    <w:rsid w:val="00BD3405"/>
    <w:rsid w:val="00BD4366"/>
    <w:rsid w:val="00BD5290"/>
    <w:rsid w:val="00BD6C6B"/>
    <w:rsid w:val="00BE3E2D"/>
    <w:rsid w:val="00BE7E86"/>
    <w:rsid w:val="00BF0199"/>
    <w:rsid w:val="00BF104B"/>
    <w:rsid w:val="00BF538F"/>
    <w:rsid w:val="00BF5CDF"/>
    <w:rsid w:val="00BF667F"/>
    <w:rsid w:val="00C00CFC"/>
    <w:rsid w:val="00C01C8B"/>
    <w:rsid w:val="00C06DF8"/>
    <w:rsid w:val="00C112F5"/>
    <w:rsid w:val="00C12F38"/>
    <w:rsid w:val="00C15820"/>
    <w:rsid w:val="00C15FF8"/>
    <w:rsid w:val="00C17C54"/>
    <w:rsid w:val="00C23C6B"/>
    <w:rsid w:val="00C255CE"/>
    <w:rsid w:val="00C26665"/>
    <w:rsid w:val="00C31534"/>
    <w:rsid w:val="00C31D72"/>
    <w:rsid w:val="00C3441E"/>
    <w:rsid w:val="00C37098"/>
    <w:rsid w:val="00C401BF"/>
    <w:rsid w:val="00C411BB"/>
    <w:rsid w:val="00C416CD"/>
    <w:rsid w:val="00C424D7"/>
    <w:rsid w:val="00C42DFB"/>
    <w:rsid w:val="00C43776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55DD"/>
    <w:rsid w:val="00C66751"/>
    <w:rsid w:val="00C66C7D"/>
    <w:rsid w:val="00C73B86"/>
    <w:rsid w:val="00C74157"/>
    <w:rsid w:val="00C74FA9"/>
    <w:rsid w:val="00C760CD"/>
    <w:rsid w:val="00C76228"/>
    <w:rsid w:val="00C81535"/>
    <w:rsid w:val="00C82D60"/>
    <w:rsid w:val="00C85964"/>
    <w:rsid w:val="00C96FA0"/>
    <w:rsid w:val="00C97867"/>
    <w:rsid w:val="00CA103B"/>
    <w:rsid w:val="00CA1B08"/>
    <w:rsid w:val="00CA1E91"/>
    <w:rsid w:val="00CA250D"/>
    <w:rsid w:val="00CA390D"/>
    <w:rsid w:val="00CA4D7C"/>
    <w:rsid w:val="00CA7482"/>
    <w:rsid w:val="00CA7F0F"/>
    <w:rsid w:val="00CB2852"/>
    <w:rsid w:val="00CB5861"/>
    <w:rsid w:val="00CB5DEA"/>
    <w:rsid w:val="00CB7DF6"/>
    <w:rsid w:val="00CC3E9D"/>
    <w:rsid w:val="00CC4A28"/>
    <w:rsid w:val="00CD0F80"/>
    <w:rsid w:val="00CD29DE"/>
    <w:rsid w:val="00CD4A33"/>
    <w:rsid w:val="00CE207A"/>
    <w:rsid w:val="00CE253C"/>
    <w:rsid w:val="00CE34FA"/>
    <w:rsid w:val="00CE459B"/>
    <w:rsid w:val="00CE5E50"/>
    <w:rsid w:val="00CE6DAC"/>
    <w:rsid w:val="00CF00C7"/>
    <w:rsid w:val="00CF1639"/>
    <w:rsid w:val="00CF3B47"/>
    <w:rsid w:val="00CF48C2"/>
    <w:rsid w:val="00CF4A91"/>
    <w:rsid w:val="00CF5ACF"/>
    <w:rsid w:val="00CF612E"/>
    <w:rsid w:val="00D02291"/>
    <w:rsid w:val="00D04FB9"/>
    <w:rsid w:val="00D06A14"/>
    <w:rsid w:val="00D07FF9"/>
    <w:rsid w:val="00D11D4B"/>
    <w:rsid w:val="00D12075"/>
    <w:rsid w:val="00D13FD6"/>
    <w:rsid w:val="00D144CA"/>
    <w:rsid w:val="00D1546B"/>
    <w:rsid w:val="00D15A68"/>
    <w:rsid w:val="00D170D1"/>
    <w:rsid w:val="00D17CFD"/>
    <w:rsid w:val="00D2098C"/>
    <w:rsid w:val="00D20FA5"/>
    <w:rsid w:val="00D23363"/>
    <w:rsid w:val="00D23529"/>
    <w:rsid w:val="00D24ABE"/>
    <w:rsid w:val="00D27A93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B62"/>
    <w:rsid w:val="00D45F1E"/>
    <w:rsid w:val="00D46CBA"/>
    <w:rsid w:val="00D50D3C"/>
    <w:rsid w:val="00D53949"/>
    <w:rsid w:val="00D54079"/>
    <w:rsid w:val="00D549E0"/>
    <w:rsid w:val="00D557E5"/>
    <w:rsid w:val="00D55DC4"/>
    <w:rsid w:val="00D60A2F"/>
    <w:rsid w:val="00D61219"/>
    <w:rsid w:val="00D640ED"/>
    <w:rsid w:val="00D6449B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83636"/>
    <w:rsid w:val="00D83FB0"/>
    <w:rsid w:val="00D84073"/>
    <w:rsid w:val="00D840C3"/>
    <w:rsid w:val="00D8495E"/>
    <w:rsid w:val="00D865B7"/>
    <w:rsid w:val="00D8664C"/>
    <w:rsid w:val="00D87983"/>
    <w:rsid w:val="00D91BBD"/>
    <w:rsid w:val="00D91C2A"/>
    <w:rsid w:val="00D93BDB"/>
    <w:rsid w:val="00D93C06"/>
    <w:rsid w:val="00DA035E"/>
    <w:rsid w:val="00DA2A7E"/>
    <w:rsid w:val="00DA3B37"/>
    <w:rsid w:val="00DA5CEF"/>
    <w:rsid w:val="00DA7836"/>
    <w:rsid w:val="00DB0789"/>
    <w:rsid w:val="00DB0B67"/>
    <w:rsid w:val="00DB107B"/>
    <w:rsid w:val="00DB259D"/>
    <w:rsid w:val="00DB6FE4"/>
    <w:rsid w:val="00DB7CC5"/>
    <w:rsid w:val="00DC1095"/>
    <w:rsid w:val="00DC1455"/>
    <w:rsid w:val="00DC2219"/>
    <w:rsid w:val="00DC287F"/>
    <w:rsid w:val="00DC75A6"/>
    <w:rsid w:val="00DC7EF8"/>
    <w:rsid w:val="00DD1B7E"/>
    <w:rsid w:val="00DD2A26"/>
    <w:rsid w:val="00DD529E"/>
    <w:rsid w:val="00DD6B7F"/>
    <w:rsid w:val="00DD7FE9"/>
    <w:rsid w:val="00DE4686"/>
    <w:rsid w:val="00DF069E"/>
    <w:rsid w:val="00DF1478"/>
    <w:rsid w:val="00DF2C68"/>
    <w:rsid w:val="00DF6112"/>
    <w:rsid w:val="00E00F46"/>
    <w:rsid w:val="00E0532C"/>
    <w:rsid w:val="00E056CD"/>
    <w:rsid w:val="00E058E4"/>
    <w:rsid w:val="00E07BDD"/>
    <w:rsid w:val="00E10E58"/>
    <w:rsid w:val="00E113EC"/>
    <w:rsid w:val="00E116DF"/>
    <w:rsid w:val="00E123C5"/>
    <w:rsid w:val="00E12590"/>
    <w:rsid w:val="00E14E5D"/>
    <w:rsid w:val="00E15970"/>
    <w:rsid w:val="00E32759"/>
    <w:rsid w:val="00E33AB0"/>
    <w:rsid w:val="00E348A5"/>
    <w:rsid w:val="00E40DAC"/>
    <w:rsid w:val="00E42755"/>
    <w:rsid w:val="00E42BF7"/>
    <w:rsid w:val="00E43B6D"/>
    <w:rsid w:val="00E51257"/>
    <w:rsid w:val="00E54A89"/>
    <w:rsid w:val="00E614F2"/>
    <w:rsid w:val="00E64C25"/>
    <w:rsid w:val="00E6697D"/>
    <w:rsid w:val="00E66B9E"/>
    <w:rsid w:val="00E71175"/>
    <w:rsid w:val="00E73FED"/>
    <w:rsid w:val="00E74963"/>
    <w:rsid w:val="00E75290"/>
    <w:rsid w:val="00E803DC"/>
    <w:rsid w:val="00E9104D"/>
    <w:rsid w:val="00E9104F"/>
    <w:rsid w:val="00E9115F"/>
    <w:rsid w:val="00E913E2"/>
    <w:rsid w:val="00E932ED"/>
    <w:rsid w:val="00E94BC2"/>
    <w:rsid w:val="00E965BD"/>
    <w:rsid w:val="00EA0389"/>
    <w:rsid w:val="00EA0ED5"/>
    <w:rsid w:val="00EA117C"/>
    <w:rsid w:val="00EA3358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325E"/>
    <w:rsid w:val="00EC4C56"/>
    <w:rsid w:val="00EC65E3"/>
    <w:rsid w:val="00EC6633"/>
    <w:rsid w:val="00ED148D"/>
    <w:rsid w:val="00ED2338"/>
    <w:rsid w:val="00ED4593"/>
    <w:rsid w:val="00ED4B6B"/>
    <w:rsid w:val="00ED5F41"/>
    <w:rsid w:val="00EE229B"/>
    <w:rsid w:val="00EE7B55"/>
    <w:rsid w:val="00EF1B04"/>
    <w:rsid w:val="00EF3860"/>
    <w:rsid w:val="00EF42E4"/>
    <w:rsid w:val="00EF4EB5"/>
    <w:rsid w:val="00EF669D"/>
    <w:rsid w:val="00F01347"/>
    <w:rsid w:val="00F01483"/>
    <w:rsid w:val="00F04486"/>
    <w:rsid w:val="00F064C2"/>
    <w:rsid w:val="00F067C7"/>
    <w:rsid w:val="00F12152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28DF"/>
    <w:rsid w:val="00F43004"/>
    <w:rsid w:val="00F46966"/>
    <w:rsid w:val="00F46BCE"/>
    <w:rsid w:val="00F50A25"/>
    <w:rsid w:val="00F50D86"/>
    <w:rsid w:val="00F513B5"/>
    <w:rsid w:val="00F53CB8"/>
    <w:rsid w:val="00F53EA7"/>
    <w:rsid w:val="00F56E96"/>
    <w:rsid w:val="00F606E4"/>
    <w:rsid w:val="00F60E02"/>
    <w:rsid w:val="00F61E1C"/>
    <w:rsid w:val="00F63FD9"/>
    <w:rsid w:val="00F64D09"/>
    <w:rsid w:val="00F66636"/>
    <w:rsid w:val="00F709D4"/>
    <w:rsid w:val="00F70E19"/>
    <w:rsid w:val="00F719CF"/>
    <w:rsid w:val="00F73E7A"/>
    <w:rsid w:val="00F76C6A"/>
    <w:rsid w:val="00F86132"/>
    <w:rsid w:val="00F869B5"/>
    <w:rsid w:val="00F875D9"/>
    <w:rsid w:val="00F876FB"/>
    <w:rsid w:val="00F90871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6E23"/>
    <w:rsid w:val="00FB7FAE"/>
    <w:rsid w:val="00FC0003"/>
    <w:rsid w:val="00FC02D8"/>
    <w:rsid w:val="00FC4BD4"/>
    <w:rsid w:val="00FC7E2B"/>
    <w:rsid w:val="00FD0CAD"/>
    <w:rsid w:val="00FD6398"/>
    <w:rsid w:val="00FE2BEE"/>
    <w:rsid w:val="00FE3DA4"/>
    <w:rsid w:val="00FE78B4"/>
    <w:rsid w:val="00FF068A"/>
    <w:rsid w:val="00FF2C17"/>
    <w:rsid w:val="00FF40B6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  <w:style w:type="paragraph" w:customStyle="1" w:styleId="jcon">
    <w:name w:val="jcon"/>
    <w:basedOn w:val="Normal"/>
    <w:rsid w:val="00595586"/>
    <w:pPr>
      <w:spacing w:before="100" w:beforeAutospacing="1" w:after="100" w:afterAutospacing="1"/>
    </w:pPr>
  </w:style>
  <w:style w:type="paragraph" w:customStyle="1" w:styleId="selectionshareable">
    <w:name w:val="selectionshareable"/>
    <w:basedOn w:val="Normal"/>
    <w:rsid w:val="00F04486"/>
    <w:pPr>
      <w:spacing w:before="100" w:beforeAutospacing="1" w:after="100" w:afterAutospacing="1"/>
    </w:pPr>
  </w:style>
  <w:style w:type="character" w:customStyle="1" w:styleId="teads-ui-components-credits-colored4">
    <w:name w:val="teads-ui-components-credits-colored4"/>
    <w:basedOn w:val="Fuentedeprrafopredeter"/>
    <w:rsid w:val="00F04486"/>
    <w:rPr>
      <w:rFonts w:ascii="Helvetica" w:hAnsi="Helvetica" w:cs="Helvetica" w:hint="default"/>
      <w:vanish w:val="0"/>
      <w:webHidden w:val="0"/>
      <w:color w:val="79BBE9"/>
      <w:spacing w:val="9"/>
      <w:sz w:val="36"/>
      <w:szCs w:val="36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today.com/opinion/articulos-de-opinion/es-aplicable-la-ley-5768-fuera-de-la-ley-5768-que-dice-el-supremo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6F10-D21D-4D05-93FA-206DF73C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6265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2</cp:revision>
  <cp:lastPrinted>2016-03-23T09:20:00Z</cp:lastPrinted>
  <dcterms:created xsi:type="dcterms:W3CDTF">2017-06-10T20:50:00Z</dcterms:created>
  <dcterms:modified xsi:type="dcterms:W3CDTF">2017-06-10T20:50:00Z</dcterms:modified>
</cp:coreProperties>
</file>