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EE2" w:rsidRDefault="00107EE2" w:rsidP="00107EE2">
      <w:pPr>
        <w:pStyle w:val="NormalWeb"/>
        <w:spacing w:line="336" w:lineRule="atLeast"/>
        <w:jc w:val="both"/>
        <w:rPr>
          <w:rFonts w:ascii="Arial" w:hAnsi="Arial" w:cs="Arial"/>
          <w:sz w:val="17"/>
          <w:szCs w:val="17"/>
        </w:rPr>
      </w:pPr>
      <w:r w:rsidRPr="0084045D">
        <w:rPr>
          <w:rFonts w:ascii="Arial" w:hAnsi="Arial" w:cs="Arial"/>
          <w:b/>
          <w:sz w:val="17"/>
          <w:szCs w:val="17"/>
        </w:rPr>
        <w:t xml:space="preserve">ARRENDAMIENTOS. La </w:t>
      </w:r>
      <w:proofErr w:type="spellStart"/>
      <w:r w:rsidRPr="0084045D">
        <w:rPr>
          <w:rFonts w:ascii="Arial" w:hAnsi="Arial" w:cs="Arial"/>
          <w:b/>
          <w:sz w:val="17"/>
          <w:szCs w:val="17"/>
        </w:rPr>
        <w:t>renunciabilidad</w:t>
      </w:r>
      <w:proofErr w:type="spellEnd"/>
      <w:r>
        <w:rPr>
          <w:rFonts w:ascii="Arial" w:hAnsi="Arial" w:cs="Arial"/>
          <w:sz w:val="17"/>
          <w:szCs w:val="17"/>
        </w:rPr>
        <w:t xml:space="preserve">. Si conforme al art. 6 LAU 1994 se consideran nulas las cláusulas que perjudiquen al arrendatario en contra de lo dispuesto en el Derecho especial imperativo arrendaticio urbano, </w:t>
      </w:r>
      <w:r>
        <w:rPr>
          <w:rFonts w:ascii="Arial" w:hAnsi="Arial" w:cs="Arial"/>
          <w:b/>
          <w:bCs/>
          <w:sz w:val="17"/>
          <w:szCs w:val="17"/>
        </w:rPr>
        <w:t>por mucho que la fianza sea preceptiva, nada impide que el arrendador renuncie a su constitución</w:t>
      </w:r>
      <w:r>
        <w:rPr>
          <w:rFonts w:ascii="Arial" w:hAnsi="Arial" w:cs="Arial"/>
          <w:sz w:val="17"/>
          <w:szCs w:val="17"/>
        </w:rPr>
        <w:t xml:space="preserve">. </w:t>
      </w:r>
    </w:p>
    <w:p w:rsidR="00107EE2" w:rsidRDefault="00107EE2" w:rsidP="00107EE2">
      <w:pPr>
        <w:pStyle w:val="NormalWeb"/>
        <w:spacing w:line="336" w:lineRule="atLeast"/>
        <w:jc w:val="both"/>
        <w:rPr>
          <w:rFonts w:ascii="Arial" w:hAnsi="Arial" w:cs="Arial"/>
          <w:sz w:val="17"/>
          <w:szCs w:val="17"/>
        </w:rPr>
      </w:pPr>
      <w:r>
        <w:rPr>
          <w:rFonts w:ascii="Arial" w:hAnsi="Arial" w:cs="Arial"/>
          <w:sz w:val="17"/>
          <w:szCs w:val="17"/>
        </w:rPr>
        <w:t xml:space="preserve">Otra cosa es que como se establece el depósito donde establezca cada Comunidad Autónoma, correrá de cuenta del arrendador que haya abdicado de la fianza, ingresar la cantidad correspondiente del mes o de los dos meses de renta, o asumir el riesgo de la pertinente sanción administrativa. </w:t>
      </w:r>
    </w:p>
    <w:p w:rsidR="00107EE2" w:rsidRDefault="00107EE2" w:rsidP="00107EE2">
      <w:pPr>
        <w:pStyle w:val="NormalWeb"/>
        <w:spacing w:line="336" w:lineRule="atLeast"/>
        <w:jc w:val="both"/>
        <w:rPr>
          <w:rFonts w:ascii="Arial" w:hAnsi="Arial" w:cs="Arial"/>
          <w:sz w:val="17"/>
          <w:szCs w:val="17"/>
        </w:rPr>
      </w:pPr>
      <w:r>
        <w:rPr>
          <w:rFonts w:ascii="Arial" w:hAnsi="Arial" w:cs="Arial"/>
          <w:sz w:val="17"/>
          <w:szCs w:val="17"/>
        </w:rPr>
        <w:t xml:space="preserve">Por supuesto, cuando el arrendador renuncia a que el arrendatario constituya la fianza, luego no podrá ejercer acción resolutoria por no haber sido pagada con arreglo al art. 27.2.b) LAU 1994, puesto que el incumplimiento objetivo del contenido legal del contrato (obligación de la prestación de la fianza) se ha producido por acto propio de quien pretende ejercer la acción. Si se admitiera tal causa de resolución, admitiríamos que está facultado para extinguir el contrato bilateral y conmutativo una parte que, por su lado, ha incumplido las prescripciones legales (obligación de la exigencia de la fianza). La constitución de la fianza se configura en la norma como obligación recíproca: de exigencia del lado del arrendador, y de prestación del lado del arrendatario. Asunto distinto es cómo se prueba la renuncia del arrendador al producirse una simple ausencia del pago de la fianza, y debiera entenderse que si debe constituirse </w:t>
      </w:r>
      <w:r>
        <w:rPr>
          <w:rFonts w:ascii="Arial" w:hAnsi="Arial" w:cs="Arial"/>
          <w:i/>
          <w:iCs/>
          <w:sz w:val="17"/>
          <w:szCs w:val="17"/>
        </w:rPr>
        <w:t>"a la celebración del contrato"</w:t>
      </w:r>
      <w:r>
        <w:rPr>
          <w:rFonts w:ascii="Arial" w:hAnsi="Arial" w:cs="Arial"/>
          <w:sz w:val="17"/>
          <w:szCs w:val="17"/>
        </w:rPr>
        <w:t xml:space="preserve"> (en la normativa autonómica se suelen regular plazos y requisitos), y la obligación es de exigencia y de prestación, el haberse celebrado el contrato sin constituir fianza, y sin comprometerse su prestación en un plazo razonable, señalará una tácita renuncia. </w:t>
      </w:r>
    </w:p>
    <w:p w:rsidR="00107EE2" w:rsidRDefault="00107EE2" w:rsidP="00107EE2">
      <w:pPr>
        <w:pStyle w:val="NormalWeb"/>
        <w:spacing w:line="336" w:lineRule="atLeast"/>
        <w:jc w:val="both"/>
        <w:rPr>
          <w:rFonts w:ascii="Arial" w:hAnsi="Arial" w:cs="Arial"/>
          <w:sz w:val="17"/>
          <w:szCs w:val="17"/>
        </w:rPr>
      </w:pPr>
      <w:r>
        <w:rPr>
          <w:rFonts w:ascii="Arial" w:hAnsi="Arial" w:cs="Arial"/>
          <w:sz w:val="17"/>
          <w:szCs w:val="17"/>
        </w:rPr>
        <w:t xml:space="preserve">Así, por ejemplo, la tesis de los propios actos en SAP Vizcaya -5.ª- de 26 de enero de 2001, </w:t>
      </w:r>
      <w:proofErr w:type="spellStart"/>
      <w:r>
        <w:rPr>
          <w:rFonts w:ascii="Arial" w:hAnsi="Arial" w:cs="Arial"/>
          <w:sz w:val="17"/>
          <w:szCs w:val="17"/>
        </w:rPr>
        <w:t>rec</w:t>
      </w:r>
      <w:proofErr w:type="spellEnd"/>
      <w:r>
        <w:rPr>
          <w:rFonts w:ascii="Arial" w:hAnsi="Arial" w:cs="Arial"/>
          <w:sz w:val="17"/>
          <w:szCs w:val="17"/>
        </w:rPr>
        <w:t xml:space="preserve">. 95/2000, y la de la obligación recíproca en SAP Valladolid -3.ª- de 26 de octubre de 2004, </w:t>
      </w:r>
      <w:proofErr w:type="spellStart"/>
      <w:r>
        <w:rPr>
          <w:rFonts w:ascii="Arial" w:hAnsi="Arial" w:cs="Arial"/>
          <w:sz w:val="17"/>
          <w:szCs w:val="17"/>
        </w:rPr>
        <w:t>rec</w:t>
      </w:r>
      <w:proofErr w:type="spellEnd"/>
      <w:r>
        <w:rPr>
          <w:rFonts w:ascii="Arial" w:hAnsi="Arial" w:cs="Arial"/>
          <w:sz w:val="17"/>
          <w:szCs w:val="17"/>
        </w:rPr>
        <w:t>. 270/2004.</w:t>
      </w:r>
    </w:p>
    <w:p w:rsidR="00A8486A" w:rsidRPr="00C32B2B" w:rsidRDefault="00A8486A" w:rsidP="009C0EE7">
      <w:pPr>
        <w:spacing w:line="360" w:lineRule="auto"/>
        <w:jc w:val="both"/>
        <w:rPr>
          <w:rFonts w:ascii="Arial" w:hAnsi="Arial" w:cs="Arial"/>
        </w:rPr>
      </w:pPr>
    </w:p>
    <w:p w:rsidR="00A8486A" w:rsidRPr="00C32B2B" w:rsidRDefault="00A8486A" w:rsidP="00016DA3">
      <w:pPr>
        <w:spacing w:line="360" w:lineRule="auto"/>
        <w:jc w:val="both"/>
        <w:rPr>
          <w:rFonts w:ascii="Arial" w:hAnsi="Arial" w:cs="Arial"/>
        </w:rPr>
      </w:pPr>
    </w:p>
    <w:p w:rsidR="00AE708B" w:rsidRDefault="00AE708B"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Default="0084045D" w:rsidP="008C3059">
      <w:pPr>
        <w:spacing w:line="360" w:lineRule="auto"/>
        <w:jc w:val="both"/>
        <w:rPr>
          <w:rFonts w:ascii="Arial" w:hAnsi="Arial" w:cs="Arial"/>
        </w:rPr>
      </w:pPr>
    </w:p>
    <w:p w:rsidR="0084045D" w:rsidRPr="00C32B2B" w:rsidRDefault="0084045D" w:rsidP="008C3059">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r w:rsidRPr="00C32B2B">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C32B2B" w:rsidRDefault="009009ED"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9009ED" w:rsidP="00245534">
      <w:pPr>
        <w:spacing w:line="360" w:lineRule="auto"/>
        <w:jc w:val="both"/>
        <w:rPr>
          <w:rFonts w:ascii="Arial" w:hAnsi="Arial" w:cs="Arial"/>
        </w:rPr>
      </w:pPr>
      <w:r w:rsidRPr="00C32B2B">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9009ED" w:rsidP="00245534">
      <w:pPr>
        <w:spacing w:line="360" w:lineRule="auto"/>
        <w:jc w:val="both"/>
        <w:rPr>
          <w:rFonts w:ascii="Arial" w:hAnsi="Arial" w:cs="Arial"/>
        </w:rPr>
      </w:pPr>
      <w:r w:rsidRPr="00C32B2B">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r w:rsidRPr="00C32B2B">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C32B2B" w:rsidRDefault="009009ED"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p>
    <w:p w:rsidR="004B5793" w:rsidRPr="00C32B2B" w:rsidRDefault="009009ED" w:rsidP="00245534">
      <w:pPr>
        <w:spacing w:line="360" w:lineRule="auto"/>
        <w:jc w:val="both"/>
        <w:rPr>
          <w:rFonts w:ascii="Arial" w:hAnsi="Arial" w:cs="Arial"/>
        </w:rPr>
      </w:pPr>
      <w:r w:rsidRPr="00C32B2B">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r w:rsidRPr="00C32B2B">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C32B2B" w:rsidRDefault="009009ED"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p>
    <w:p w:rsidR="009009ED" w:rsidRPr="00C32B2B" w:rsidRDefault="009009ED"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4B5793" w:rsidRPr="00C32B2B" w:rsidRDefault="004B5793" w:rsidP="00245534">
      <w:pPr>
        <w:spacing w:line="360" w:lineRule="auto"/>
        <w:jc w:val="both"/>
        <w:rPr>
          <w:rFonts w:ascii="Arial" w:hAnsi="Arial" w:cs="Arial"/>
        </w:rPr>
      </w:pPr>
    </w:p>
    <w:p w:rsidR="00DB1736" w:rsidRPr="00C32B2B" w:rsidRDefault="009009ED" w:rsidP="00245534">
      <w:pPr>
        <w:spacing w:line="360" w:lineRule="auto"/>
        <w:jc w:val="both"/>
        <w:rPr>
          <w:rFonts w:ascii="Arial" w:hAnsi="Arial" w:cs="Arial"/>
        </w:rPr>
      </w:pPr>
      <w:r w:rsidRPr="00C32B2B">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C32B2B" w:rsidRDefault="00DB1736" w:rsidP="00245534">
      <w:pPr>
        <w:spacing w:line="360" w:lineRule="auto"/>
        <w:jc w:val="both"/>
        <w:rPr>
          <w:rFonts w:ascii="Arial" w:hAnsi="Arial" w:cs="Arial"/>
        </w:rPr>
      </w:pPr>
    </w:p>
    <w:p w:rsidR="00DB1736" w:rsidRPr="00C32B2B" w:rsidRDefault="00DB1736" w:rsidP="00245534">
      <w:pPr>
        <w:spacing w:line="360" w:lineRule="auto"/>
        <w:jc w:val="both"/>
        <w:rPr>
          <w:rFonts w:ascii="Arial" w:hAnsi="Arial" w:cs="Arial"/>
        </w:rPr>
      </w:pPr>
    </w:p>
    <w:p w:rsidR="00DB1736" w:rsidRPr="00C32B2B" w:rsidRDefault="00DB1736" w:rsidP="00245534">
      <w:pPr>
        <w:spacing w:line="360" w:lineRule="auto"/>
        <w:jc w:val="both"/>
        <w:rPr>
          <w:rFonts w:ascii="Arial" w:hAnsi="Arial" w:cs="Arial"/>
        </w:rPr>
      </w:pPr>
    </w:p>
    <w:p w:rsidR="00DB1736" w:rsidRPr="00C32B2B" w:rsidRDefault="00DB1736" w:rsidP="00245534">
      <w:pPr>
        <w:spacing w:line="360" w:lineRule="auto"/>
        <w:jc w:val="both"/>
        <w:rPr>
          <w:rFonts w:ascii="Arial" w:hAnsi="Arial" w:cs="Arial"/>
        </w:rPr>
      </w:pPr>
    </w:p>
    <w:p w:rsidR="00DB1736" w:rsidRPr="00C32B2B" w:rsidRDefault="00DB1736" w:rsidP="00245534">
      <w:pPr>
        <w:spacing w:line="360" w:lineRule="auto"/>
        <w:jc w:val="both"/>
        <w:rPr>
          <w:rFonts w:ascii="Arial" w:hAnsi="Arial" w:cs="Arial"/>
        </w:rPr>
      </w:pPr>
    </w:p>
    <w:p w:rsidR="002821BC" w:rsidRPr="00C32B2B" w:rsidRDefault="002821BC" w:rsidP="00245534">
      <w:pPr>
        <w:spacing w:line="360" w:lineRule="auto"/>
        <w:jc w:val="both"/>
        <w:rPr>
          <w:rFonts w:ascii="Arial" w:hAnsi="Arial" w:cs="Arial"/>
        </w:rPr>
      </w:pPr>
    </w:p>
    <w:p w:rsidR="00D02291" w:rsidRPr="00C32B2B" w:rsidRDefault="00D02291" w:rsidP="009009ED">
      <w:pPr>
        <w:spacing w:line="360" w:lineRule="auto"/>
        <w:jc w:val="both"/>
        <w:rPr>
          <w:rFonts w:ascii="Arial" w:hAnsi="Arial" w:cs="Arial"/>
        </w:rPr>
      </w:pPr>
    </w:p>
    <w:sectPr w:rsidR="00D02291" w:rsidRPr="00C32B2B"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84C" w:rsidRDefault="0043484C">
      <w:r>
        <w:separator/>
      </w:r>
    </w:p>
  </w:endnote>
  <w:endnote w:type="continuationSeparator" w:id="0">
    <w:p w:rsidR="0043484C" w:rsidRDefault="0043484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7537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7537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84045D">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84C" w:rsidRDefault="0043484C">
      <w:r>
        <w:separator/>
      </w:r>
    </w:p>
  </w:footnote>
  <w:footnote w:type="continuationSeparator" w:id="0">
    <w:p w:rsidR="0043484C" w:rsidRDefault="004348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7537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75378"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7537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60313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6DA3"/>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175"/>
    <w:rsid w:val="0010178D"/>
    <w:rsid w:val="00101CFD"/>
    <w:rsid w:val="00101E4E"/>
    <w:rsid w:val="00107EE2"/>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67336"/>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4D28"/>
    <w:rsid w:val="002054C7"/>
    <w:rsid w:val="00205758"/>
    <w:rsid w:val="00206865"/>
    <w:rsid w:val="00210E2C"/>
    <w:rsid w:val="00213A80"/>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61B5"/>
    <w:rsid w:val="002C68B7"/>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3657"/>
    <w:rsid w:val="003F6C38"/>
    <w:rsid w:val="004026DE"/>
    <w:rsid w:val="00403FB6"/>
    <w:rsid w:val="004069A0"/>
    <w:rsid w:val="004124C2"/>
    <w:rsid w:val="004136B4"/>
    <w:rsid w:val="00414CA4"/>
    <w:rsid w:val="00414E60"/>
    <w:rsid w:val="00415284"/>
    <w:rsid w:val="004159C8"/>
    <w:rsid w:val="004164A6"/>
    <w:rsid w:val="004169D7"/>
    <w:rsid w:val="0042196D"/>
    <w:rsid w:val="00424999"/>
    <w:rsid w:val="00424E68"/>
    <w:rsid w:val="00425A5A"/>
    <w:rsid w:val="00430075"/>
    <w:rsid w:val="004310CD"/>
    <w:rsid w:val="00431D37"/>
    <w:rsid w:val="00433028"/>
    <w:rsid w:val="0043484C"/>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7041"/>
    <w:rsid w:val="00470834"/>
    <w:rsid w:val="00470EF9"/>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6792B"/>
    <w:rsid w:val="00573B2A"/>
    <w:rsid w:val="00574F99"/>
    <w:rsid w:val="00575378"/>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4EE1"/>
    <w:rsid w:val="005D70FB"/>
    <w:rsid w:val="005D7F03"/>
    <w:rsid w:val="005E548E"/>
    <w:rsid w:val="005E56CF"/>
    <w:rsid w:val="005F23CF"/>
    <w:rsid w:val="005F41D2"/>
    <w:rsid w:val="005F6243"/>
    <w:rsid w:val="005F7C83"/>
    <w:rsid w:val="0060154D"/>
    <w:rsid w:val="00605E0D"/>
    <w:rsid w:val="0061004A"/>
    <w:rsid w:val="00621861"/>
    <w:rsid w:val="0062248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08D7"/>
    <w:rsid w:val="006716A5"/>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02A"/>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36245"/>
    <w:rsid w:val="0074027C"/>
    <w:rsid w:val="00741184"/>
    <w:rsid w:val="007419EB"/>
    <w:rsid w:val="00742C05"/>
    <w:rsid w:val="00743988"/>
    <w:rsid w:val="007440F5"/>
    <w:rsid w:val="0074498C"/>
    <w:rsid w:val="007465D8"/>
    <w:rsid w:val="00747158"/>
    <w:rsid w:val="00760140"/>
    <w:rsid w:val="00760ECB"/>
    <w:rsid w:val="007621D6"/>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2A29"/>
    <w:rsid w:val="007F3791"/>
    <w:rsid w:val="007F497A"/>
    <w:rsid w:val="00800E14"/>
    <w:rsid w:val="008019F1"/>
    <w:rsid w:val="00804079"/>
    <w:rsid w:val="008042FD"/>
    <w:rsid w:val="00805F59"/>
    <w:rsid w:val="00806BD3"/>
    <w:rsid w:val="00815FBD"/>
    <w:rsid w:val="008162AD"/>
    <w:rsid w:val="00817F2A"/>
    <w:rsid w:val="00825050"/>
    <w:rsid w:val="00831381"/>
    <w:rsid w:val="00832245"/>
    <w:rsid w:val="008343D7"/>
    <w:rsid w:val="0084045D"/>
    <w:rsid w:val="00840498"/>
    <w:rsid w:val="00841973"/>
    <w:rsid w:val="00843326"/>
    <w:rsid w:val="008434C5"/>
    <w:rsid w:val="0084497B"/>
    <w:rsid w:val="00844FF7"/>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38E2"/>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20163"/>
    <w:rsid w:val="00921DCD"/>
    <w:rsid w:val="00922762"/>
    <w:rsid w:val="009227EE"/>
    <w:rsid w:val="00923DAB"/>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3234"/>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0EE7"/>
    <w:rsid w:val="009C1396"/>
    <w:rsid w:val="009C162D"/>
    <w:rsid w:val="009C1654"/>
    <w:rsid w:val="009C3C6E"/>
    <w:rsid w:val="009C4094"/>
    <w:rsid w:val="009C413F"/>
    <w:rsid w:val="009C4524"/>
    <w:rsid w:val="009C6D7B"/>
    <w:rsid w:val="009C7714"/>
    <w:rsid w:val="009D1BF8"/>
    <w:rsid w:val="009D3B47"/>
    <w:rsid w:val="009D5785"/>
    <w:rsid w:val="009D58A2"/>
    <w:rsid w:val="009E0EF0"/>
    <w:rsid w:val="009E1A38"/>
    <w:rsid w:val="009E5169"/>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2A7"/>
    <w:rsid w:val="00A41704"/>
    <w:rsid w:val="00A510BF"/>
    <w:rsid w:val="00A5336A"/>
    <w:rsid w:val="00A61999"/>
    <w:rsid w:val="00A62018"/>
    <w:rsid w:val="00A624DC"/>
    <w:rsid w:val="00A6435C"/>
    <w:rsid w:val="00A650A6"/>
    <w:rsid w:val="00A70770"/>
    <w:rsid w:val="00A71397"/>
    <w:rsid w:val="00A72052"/>
    <w:rsid w:val="00A74F75"/>
    <w:rsid w:val="00A8339A"/>
    <w:rsid w:val="00A83D2C"/>
    <w:rsid w:val="00A8474C"/>
    <w:rsid w:val="00A8486A"/>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761"/>
    <w:rsid w:val="00B42A16"/>
    <w:rsid w:val="00B4707A"/>
    <w:rsid w:val="00B50400"/>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2B2B"/>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5107"/>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4C74"/>
    <w:rsid w:val="00CC7EC8"/>
    <w:rsid w:val="00CD0F80"/>
    <w:rsid w:val="00CD29DE"/>
    <w:rsid w:val="00CD4A33"/>
    <w:rsid w:val="00CD7B98"/>
    <w:rsid w:val="00CE207A"/>
    <w:rsid w:val="00CE233E"/>
    <w:rsid w:val="00CE253C"/>
    <w:rsid w:val="00CE30DA"/>
    <w:rsid w:val="00CE34FA"/>
    <w:rsid w:val="00CE459B"/>
    <w:rsid w:val="00CE5E50"/>
    <w:rsid w:val="00CE6DAC"/>
    <w:rsid w:val="00CF00C7"/>
    <w:rsid w:val="00CF041B"/>
    <w:rsid w:val="00CF1639"/>
    <w:rsid w:val="00CF2A6C"/>
    <w:rsid w:val="00CF3B47"/>
    <w:rsid w:val="00CF48C2"/>
    <w:rsid w:val="00CF4A91"/>
    <w:rsid w:val="00CF5F19"/>
    <w:rsid w:val="00CF612E"/>
    <w:rsid w:val="00D02291"/>
    <w:rsid w:val="00D04FB9"/>
    <w:rsid w:val="00D06A14"/>
    <w:rsid w:val="00D07FF9"/>
    <w:rsid w:val="00D10D29"/>
    <w:rsid w:val="00D1201E"/>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258C"/>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845F5"/>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580A"/>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2814"/>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6EC5"/>
    <w:rsid w:val="00FB7FAE"/>
    <w:rsid w:val="00FC0003"/>
    <w:rsid w:val="00FC02D8"/>
    <w:rsid w:val="00FC39FB"/>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3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58497840">
      <w:bodyDiv w:val="1"/>
      <w:marLeft w:val="0"/>
      <w:marRight w:val="0"/>
      <w:marTop w:val="0"/>
      <w:marBottom w:val="0"/>
      <w:divBdr>
        <w:top w:val="none" w:sz="0" w:space="0" w:color="auto"/>
        <w:left w:val="none" w:sz="0" w:space="0" w:color="auto"/>
        <w:bottom w:val="none" w:sz="0" w:space="0" w:color="auto"/>
        <w:right w:val="none" w:sz="0" w:space="0" w:color="auto"/>
      </w:divBdr>
      <w:divsChild>
        <w:div w:id="1108307449">
          <w:marLeft w:val="524"/>
          <w:marRight w:val="524"/>
          <w:marTop w:val="0"/>
          <w:marBottom w:val="0"/>
          <w:divBdr>
            <w:top w:val="none" w:sz="0" w:space="0" w:color="auto"/>
            <w:left w:val="none" w:sz="0" w:space="0" w:color="auto"/>
            <w:bottom w:val="none" w:sz="0" w:space="0" w:color="auto"/>
            <w:right w:val="none" w:sz="0" w:space="0" w:color="auto"/>
          </w:divBdr>
          <w:divsChild>
            <w:div w:id="1371959365">
              <w:marLeft w:val="0"/>
              <w:marRight w:val="0"/>
              <w:marTop w:val="0"/>
              <w:marBottom w:val="0"/>
              <w:divBdr>
                <w:top w:val="none" w:sz="0" w:space="0" w:color="auto"/>
                <w:left w:val="none" w:sz="0" w:space="0" w:color="auto"/>
                <w:bottom w:val="none" w:sz="0" w:space="0" w:color="auto"/>
                <w:right w:val="none" w:sz="0" w:space="0" w:color="auto"/>
              </w:divBdr>
              <w:divsChild>
                <w:div w:id="1669164012">
                  <w:marLeft w:val="0"/>
                  <w:marRight w:val="0"/>
                  <w:marTop w:val="524"/>
                  <w:marBottom w:val="524"/>
                  <w:divBdr>
                    <w:top w:val="dotted" w:sz="12" w:space="26" w:color="D7D7D7"/>
                    <w:left w:val="none" w:sz="0" w:space="0" w:color="auto"/>
                    <w:bottom w:val="dotted" w:sz="12" w:space="18" w:color="D7D7D7"/>
                    <w:right w:val="none" w:sz="0" w:space="0" w:color="auto"/>
                  </w:divBdr>
                  <w:divsChild>
                    <w:div w:id="1610358924">
                      <w:marLeft w:val="0"/>
                      <w:marRight w:val="0"/>
                      <w:marTop w:val="0"/>
                      <w:marBottom w:val="0"/>
                      <w:divBdr>
                        <w:top w:val="none" w:sz="0" w:space="0" w:color="auto"/>
                        <w:left w:val="none" w:sz="0" w:space="0" w:color="auto"/>
                        <w:bottom w:val="none" w:sz="0" w:space="0" w:color="auto"/>
                        <w:right w:val="none" w:sz="0" w:space="0" w:color="auto"/>
                      </w:divBdr>
                    </w:div>
                    <w:div w:id="463156384">
                      <w:marLeft w:val="0"/>
                      <w:marRight w:val="0"/>
                      <w:marTop w:val="0"/>
                      <w:marBottom w:val="0"/>
                      <w:divBdr>
                        <w:top w:val="none" w:sz="0" w:space="0" w:color="auto"/>
                        <w:left w:val="none" w:sz="0" w:space="0" w:color="auto"/>
                        <w:bottom w:val="none" w:sz="0" w:space="0" w:color="auto"/>
                        <w:right w:val="none" w:sz="0" w:space="0" w:color="auto"/>
                      </w:divBdr>
                      <w:divsChild>
                        <w:div w:id="536893220">
                          <w:marLeft w:val="0"/>
                          <w:marRight w:val="0"/>
                          <w:marTop w:val="0"/>
                          <w:marBottom w:val="0"/>
                          <w:divBdr>
                            <w:top w:val="none" w:sz="0" w:space="0" w:color="auto"/>
                            <w:left w:val="none" w:sz="0" w:space="0" w:color="auto"/>
                            <w:bottom w:val="none" w:sz="0" w:space="0" w:color="auto"/>
                            <w:right w:val="none" w:sz="0" w:space="0" w:color="auto"/>
                          </w:divBdr>
                          <w:divsChild>
                            <w:div w:id="1050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84577">
      <w:bodyDiv w:val="1"/>
      <w:marLeft w:val="0"/>
      <w:marRight w:val="0"/>
      <w:marTop w:val="0"/>
      <w:marBottom w:val="0"/>
      <w:divBdr>
        <w:top w:val="none" w:sz="0" w:space="0" w:color="auto"/>
        <w:left w:val="none" w:sz="0" w:space="0" w:color="auto"/>
        <w:bottom w:val="none" w:sz="0" w:space="0" w:color="auto"/>
        <w:right w:val="none" w:sz="0" w:space="0" w:color="auto"/>
      </w:divBdr>
      <w:divsChild>
        <w:div w:id="144277230">
          <w:marLeft w:val="524"/>
          <w:marRight w:val="524"/>
          <w:marTop w:val="0"/>
          <w:marBottom w:val="0"/>
          <w:divBdr>
            <w:top w:val="none" w:sz="0" w:space="0" w:color="auto"/>
            <w:left w:val="none" w:sz="0" w:space="0" w:color="auto"/>
            <w:bottom w:val="none" w:sz="0" w:space="0" w:color="auto"/>
            <w:right w:val="none" w:sz="0" w:space="0" w:color="auto"/>
          </w:divBdr>
          <w:divsChild>
            <w:div w:id="1041975495">
              <w:marLeft w:val="0"/>
              <w:marRight w:val="0"/>
              <w:marTop w:val="0"/>
              <w:marBottom w:val="0"/>
              <w:divBdr>
                <w:top w:val="none" w:sz="0" w:space="0" w:color="auto"/>
                <w:left w:val="none" w:sz="0" w:space="0" w:color="auto"/>
                <w:bottom w:val="none" w:sz="0" w:space="0" w:color="auto"/>
                <w:right w:val="none" w:sz="0" w:space="0" w:color="auto"/>
              </w:divBdr>
              <w:divsChild>
                <w:div w:id="1465855721">
                  <w:marLeft w:val="0"/>
                  <w:marRight w:val="0"/>
                  <w:marTop w:val="524"/>
                  <w:marBottom w:val="524"/>
                  <w:divBdr>
                    <w:top w:val="dotted" w:sz="12" w:space="26" w:color="D7D7D7"/>
                    <w:left w:val="none" w:sz="0" w:space="0" w:color="auto"/>
                    <w:bottom w:val="dotted" w:sz="12" w:space="18" w:color="D7D7D7"/>
                    <w:right w:val="none" w:sz="0" w:space="0" w:color="auto"/>
                  </w:divBdr>
                  <w:divsChild>
                    <w:div w:id="241110103">
                      <w:marLeft w:val="0"/>
                      <w:marRight w:val="0"/>
                      <w:marTop w:val="0"/>
                      <w:marBottom w:val="0"/>
                      <w:divBdr>
                        <w:top w:val="none" w:sz="0" w:space="0" w:color="auto"/>
                        <w:left w:val="none" w:sz="0" w:space="0" w:color="auto"/>
                        <w:bottom w:val="none" w:sz="0" w:space="0" w:color="auto"/>
                        <w:right w:val="none" w:sz="0" w:space="0" w:color="auto"/>
                      </w:divBdr>
                    </w:div>
                    <w:div w:id="677929229">
                      <w:marLeft w:val="0"/>
                      <w:marRight w:val="0"/>
                      <w:marTop w:val="0"/>
                      <w:marBottom w:val="0"/>
                      <w:divBdr>
                        <w:top w:val="none" w:sz="0" w:space="0" w:color="auto"/>
                        <w:left w:val="none" w:sz="0" w:space="0" w:color="auto"/>
                        <w:bottom w:val="none" w:sz="0" w:space="0" w:color="auto"/>
                        <w:right w:val="none" w:sz="0" w:space="0" w:color="auto"/>
                      </w:divBdr>
                      <w:divsChild>
                        <w:div w:id="1771386848">
                          <w:marLeft w:val="0"/>
                          <w:marRight w:val="0"/>
                          <w:marTop w:val="0"/>
                          <w:marBottom w:val="0"/>
                          <w:divBdr>
                            <w:top w:val="none" w:sz="0" w:space="0" w:color="auto"/>
                            <w:left w:val="none" w:sz="0" w:space="0" w:color="auto"/>
                            <w:bottom w:val="none" w:sz="0" w:space="0" w:color="auto"/>
                            <w:right w:val="none" w:sz="0" w:space="0" w:color="auto"/>
                          </w:divBdr>
                          <w:divsChild>
                            <w:div w:id="18508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34BCC-BC1D-4DCF-A671-3E6B73E0C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332</Words>
  <Characters>1829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2157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2016-06-11T17:38:00Z</dcterms:created>
  <dcterms:modified xsi:type="dcterms:W3CDTF">2016-06-11T17:38:00Z</dcterms:modified>
</cp:coreProperties>
</file>