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234" w:rsidRDefault="001010E0" w:rsidP="00973234">
      <w:pPr>
        <w:spacing w:line="360" w:lineRule="auto"/>
        <w:jc w:val="both"/>
        <w:rPr>
          <w:rFonts w:ascii="Arial" w:hAnsi="Arial" w:cs="Arial"/>
        </w:rPr>
      </w:pPr>
      <w:r w:rsidRPr="001010E0">
        <w:rPr>
          <w:rFonts w:ascii="Arial" w:hAnsi="Arial" w:cs="Arial"/>
          <w:b/>
        </w:rPr>
        <w:t xml:space="preserve">ARRENDAMIENTOS. </w:t>
      </w:r>
      <w:r w:rsidR="00973234" w:rsidRPr="001010E0">
        <w:rPr>
          <w:rFonts w:ascii="Arial" w:hAnsi="Arial" w:cs="Arial"/>
          <w:b/>
        </w:rPr>
        <w:t>Estructura del derecho del derecho de arrendamiento preferente</w:t>
      </w:r>
      <w:r>
        <w:rPr>
          <w:rFonts w:ascii="Arial" w:hAnsi="Arial" w:cs="Arial"/>
        </w:rPr>
        <w:t xml:space="preserve">. </w:t>
      </w:r>
      <w:r w:rsidR="00973234" w:rsidRPr="001010E0">
        <w:rPr>
          <w:rFonts w:ascii="Arial" w:hAnsi="Arial" w:cs="Arial"/>
        </w:rPr>
        <w:t xml:space="preserve">La existencia del derecho de arrendamiento preferente se ejerce mediante una configuración legal que aprovecha la estructura del derecho de adquisición preferente del arrendatario. </w:t>
      </w:r>
    </w:p>
    <w:p w:rsidR="001010E0" w:rsidRPr="001010E0" w:rsidRDefault="001010E0" w:rsidP="00973234">
      <w:pPr>
        <w:spacing w:line="360" w:lineRule="auto"/>
        <w:jc w:val="both"/>
        <w:rPr>
          <w:rFonts w:ascii="Arial" w:hAnsi="Arial" w:cs="Arial"/>
        </w:rPr>
      </w:pPr>
    </w:p>
    <w:p w:rsidR="00973234" w:rsidRDefault="00973234" w:rsidP="00973234">
      <w:pPr>
        <w:spacing w:line="360" w:lineRule="auto"/>
        <w:jc w:val="both"/>
        <w:rPr>
          <w:rFonts w:ascii="Arial" w:hAnsi="Arial" w:cs="Arial"/>
        </w:rPr>
      </w:pPr>
      <w:r w:rsidRPr="001010E0">
        <w:rPr>
          <w:rFonts w:ascii="Arial" w:hAnsi="Arial" w:cs="Arial"/>
        </w:rPr>
        <w:t xml:space="preserve">Primero está el tanteo: Se carga al arrendador con la obligación de notificar fehacientemente al arrendatario su propósito de celebrar un nuevo contrato, lo cual implica una oferta de contratar (tanteo), y por ello deberán constar en la misma aquellos datos que se consideran relevantes para configurar una voluntad </w:t>
      </w:r>
      <w:proofErr w:type="spellStart"/>
      <w:r w:rsidRPr="001010E0">
        <w:rPr>
          <w:rFonts w:ascii="Arial" w:hAnsi="Arial" w:cs="Arial"/>
        </w:rPr>
        <w:t>negocial</w:t>
      </w:r>
      <w:proofErr w:type="spellEnd"/>
      <w:r w:rsidRPr="001010E0">
        <w:rPr>
          <w:rFonts w:ascii="Arial" w:hAnsi="Arial" w:cs="Arial"/>
        </w:rPr>
        <w:t xml:space="preserve">. </w:t>
      </w:r>
    </w:p>
    <w:p w:rsidR="001010E0" w:rsidRPr="001010E0" w:rsidRDefault="001010E0" w:rsidP="00973234">
      <w:pPr>
        <w:spacing w:line="360" w:lineRule="auto"/>
        <w:jc w:val="both"/>
        <w:rPr>
          <w:rFonts w:ascii="Arial" w:hAnsi="Arial" w:cs="Arial"/>
        </w:rPr>
      </w:pPr>
    </w:p>
    <w:p w:rsidR="00973234" w:rsidRDefault="00973234" w:rsidP="00973234">
      <w:pPr>
        <w:spacing w:line="360" w:lineRule="auto"/>
        <w:jc w:val="both"/>
        <w:rPr>
          <w:rFonts w:ascii="Arial" w:hAnsi="Arial" w:cs="Arial"/>
        </w:rPr>
      </w:pPr>
      <w:r w:rsidRPr="001010E0">
        <w:rPr>
          <w:rFonts w:ascii="Arial" w:hAnsi="Arial" w:cs="Arial"/>
        </w:rPr>
        <w:t xml:space="preserve">El anterior arrendatario dispone de un plazo de treinta días, naturales contados desde el siguiente a la notificación. En este plazo el arrendatario deberá no sólo contestar afirmativamente, sino también formalizar el contrato. Transcurrido dicho plazo sin ejercitar el derecho, su preferencia caduca y el arrendador podrá entonces celebrar el contrato deseado. </w:t>
      </w:r>
    </w:p>
    <w:p w:rsidR="001010E0" w:rsidRPr="001010E0" w:rsidRDefault="001010E0" w:rsidP="00973234">
      <w:pPr>
        <w:spacing w:line="360" w:lineRule="auto"/>
        <w:jc w:val="both"/>
        <w:rPr>
          <w:rFonts w:ascii="Arial" w:hAnsi="Arial" w:cs="Arial"/>
        </w:rPr>
      </w:pPr>
    </w:p>
    <w:p w:rsidR="00973234" w:rsidRPr="001010E0" w:rsidRDefault="00973234" w:rsidP="00973234">
      <w:pPr>
        <w:spacing w:line="360" w:lineRule="auto"/>
        <w:jc w:val="both"/>
        <w:rPr>
          <w:rFonts w:ascii="Arial" w:hAnsi="Arial" w:cs="Arial"/>
        </w:rPr>
      </w:pPr>
      <w:r w:rsidRPr="001010E0">
        <w:rPr>
          <w:rFonts w:ascii="Arial" w:hAnsi="Arial" w:cs="Arial"/>
        </w:rPr>
        <w:t xml:space="preserve">Como el arrendador sólo dispone de un plazo de 120 días para liberarse en sus proyectos de arrendar su local dentro del año posterior a la extinción contractual, que se cuenta desde la notificación, sustrayendo el plazo para la oferta del arrendatario, efectivamente tiene 90 días naturales para llevarlo a cabo libremente. El precepto únicamente obliga al arrendador a formalizar un nuevo contrato en el plazo de 120 días desde la notificación al antiguo arrendatario, sin prever ninguna consecuencia para el caso de que el arrendador incumpla este deber, aunque ha de entenderse que si no contrata el arriendo en ese término del nonagésimo día después de expirada la opción del arrendatario su notificación también caduca, por lo que, de mantener esa voluntad contractual de arrendar, deberá dirigir nueva notificación al anterior arrendatario hasta transpuesto el año desde la extinción del contrato con éste. </w:t>
      </w:r>
    </w:p>
    <w:p w:rsidR="00973234" w:rsidRDefault="00973234" w:rsidP="00973234">
      <w:pPr>
        <w:spacing w:line="360" w:lineRule="auto"/>
        <w:jc w:val="both"/>
        <w:rPr>
          <w:rFonts w:ascii="Arial" w:hAnsi="Arial" w:cs="Arial"/>
        </w:rPr>
      </w:pPr>
      <w:r w:rsidRPr="001010E0">
        <w:rPr>
          <w:rFonts w:ascii="Arial" w:hAnsi="Arial" w:cs="Arial"/>
        </w:rPr>
        <w:lastRenderedPageBreak/>
        <w:t>Supletoriamente, está en retracto: Para caso de que la notificación no se hubiera efectuado, o se hubiera omitido en ella cualquiera de los requisitos, o bien que los datos económicos o de personalidad del nuevo contrato no fueran los anunciados (el conocimiento de estas circunstancias de notificación ineficaz se producirá a través del envío fehaciente de copia -legalizada- del contrato suscrito, que deberá realizar el arrendador dentro del plazo de quince días desde su formalización), se concede al anterior arrendatario el derecho a subrogarse "</w:t>
      </w:r>
      <w:proofErr w:type="spellStart"/>
      <w:r w:rsidRPr="001010E0">
        <w:rPr>
          <w:rFonts w:ascii="Arial" w:hAnsi="Arial" w:cs="Arial"/>
        </w:rPr>
        <w:t>ope</w:t>
      </w:r>
      <w:proofErr w:type="spellEnd"/>
      <w:r w:rsidRPr="001010E0">
        <w:rPr>
          <w:rFonts w:ascii="Arial" w:hAnsi="Arial" w:cs="Arial"/>
        </w:rPr>
        <w:t xml:space="preserve"> </w:t>
      </w:r>
      <w:proofErr w:type="spellStart"/>
      <w:r w:rsidRPr="001010E0">
        <w:rPr>
          <w:rFonts w:ascii="Arial" w:hAnsi="Arial" w:cs="Arial"/>
        </w:rPr>
        <w:t>legis</w:t>
      </w:r>
      <w:proofErr w:type="spellEnd"/>
      <w:r w:rsidRPr="001010E0">
        <w:rPr>
          <w:rFonts w:ascii="Arial" w:hAnsi="Arial" w:cs="Arial"/>
        </w:rPr>
        <w:t xml:space="preserve">" en el nuevo contrato. </w:t>
      </w:r>
    </w:p>
    <w:p w:rsidR="001010E0" w:rsidRPr="001010E0" w:rsidRDefault="001010E0" w:rsidP="00973234">
      <w:pPr>
        <w:spacing w:line="360" w:lineRule="auto"/>
        <w:jc w:val="both"/>
        <w:rPr>
          <w:rFonts w:ascii="Arial" w:hAnsi="Arial" w:cs="Arial"/>
        </w:rPr>
      </w:pPr>
    </w:p>
    <w:p w:rsidR="001010E0" w:rsidRDefault="00973234" w:rsidP="00973234">
      <w:pPr>
        <w:spacing w:line="360" w:lineRule="auto"/>
        <w:jc w:val="both"/>
        <w:rPr>
          <w:rFonts w:ascii="Arial" w:hAnsi="Arial" w:cs="Arial"/>
        </w:rPr>
      </w:pPr>
      <w:r w:rsidRPr="001010E0">
        <w:rPr>
          <w:rFonts w:ascii="Arial" w:hAnsi="Arial" w:cs="Arial"/>
        </w:rPr>
        <w:t>El plazo que se le concede a tal fin es de sesenta días, a contar desde la fecha de la notificación del contrato, que es "</w:t>
      </w:r>
      <w:proofErr w:type="spellStart"/>
      <w:r w:rsidRPr="001010E0">
        <w:rPr>
          <w:rFonts w:ascii="Arial" w:hAnsi="Arial" w:cs="Arial"/>
        </w:rPr>
        <w:t>dies</w:t>
      </w:r>
      <w:proofErr w:type="spellEnd"/>
      <w:r w:rsidRPr="001010E0">
        <w:rPr>
          <w:rFonts w:ascii="Arial" w:hAnsi="Arial" w:cs="Arial"/>
        </w:rPr>
        <w:t xml:space="preserve"> a quo" tasado y necesario, como en el retracto adquisitivo, de modo que el arrendatario, si desea ejercer el derecho, deberá formalizarlo en el plazo, satisfaciendo o consignando la fianza a la que todo arrendatario resulta obligado (art. 36 LAU 1994) e interponiendo la acción pertinente.</w:t>
      </w:r>
    </w:p>
    <w:p w:rsidR="00973234" w:rsidRPr="001010E0" w:rsidRDefault="00973234" w:rsidP="00973234">
      <w:pPr>
        <w:spacing w:line="360" w:lineRule="auto"/>
        <w:jc w:val="both"/>
        <w:rPr>
          <w:rFonts w:ascii="Arial" w:hAnsi="Arial" w:cs="Arial"/>
        </w:rPr>
      </w:pPr>
      <w:r w:rsidRPr="001010E0">
        <w:rPr>
          <w:rFonts w:ascii="Arial" w:hAnsi="Arial" w:cs="Arial"/>
        </w:rPr>
        <w:t xml:space="preserve"> </w:t>
      </w:r>
    </w:p>
    <w:p w:rsidR="00973234" w:rsidRDefault="00973234" w:rsidP="00973234">
      <w:pPr>
        <w:spacing w:line="360" w:lineRule="auto"/>
        <w:jc w:val="both"/>
        <w:rPr>
          <w:rFonts w:ascii="Arial" w:hAnsi="Arial" w:cs="Arial"/>
        </w:rPr>
      </w:pPr>
      <w:r w:rsidRPr="001010E0">
        <w:rPr>
          <w:rFonts w:ascii="Arial" w:hAnsi="Arial" w:cs="Arial"/>
        </w:rPr>
        <w:t xml:space="preserve">Si el arrendador no remite copia del contrato, el plazo del posible ejercicio de la acción no se iniciará, cargando el arrendador con la carga de la prueba de que efectivamente conoció antes y por tanto su derecho había caducado. </w:t>
      </w:r>
    </w:p>
    <w:p w:rsidR="001010E0" w:rsidRPr="001010E0" w:rsidRDefault="001010E0" w:rsidP="00973234">
      <w:pPr>
        <w:spacing w:line="360" w:lineRule="auto"/>
        <w:jc w:val="both"/>
        <w:rPr>
          <w:rFonts w:ascii="Arial" w:hAnsi="Arial" w:cs="Arial"/>
        </w:rPr>
      </w:pPr>
    </w:p>
    <w:p w:rsidR="00973234" w:rsidRDefault="00973234" w:rsidP="00973234">
      <w:pPr>
        <w:spacing w:line="360" w:lineRule="auto"/>
        <w:jc w:val="both"/>
        <w:rPr>
          <w:rFonts w:ascii="Arial" w:hAnsi="Arial" w:cs="Arial"/>
        </w:rPr>
      </w:pPr>
      <w:r w:rsidRPr="001010E0">
        <w:rPr>
          <w:rFonts w:ascii="Arial" w:hAnsi="Arial" w:cs="Arial"/>
        </w:rPr>
        <w:t xml:space="preserve">La acción que le corresponde al arrendatario, como la subrogación opera por ministerio de la ley, la cual le considera arrendatario, es la de desahucio para el desalojo del nuevo titular contractual. </w:t>
      </w:r>
    </w:p>
    <w:p w:rsidR="001010E0" w:rsidRPr="001010E0" w:rsidRDefault="001010E0" w:rsidP="00973234">
      <w:pPr>
        <w:spacing w:line="360" w:lineRule="auto"/>
        <w:jc w:val="both"/>
        <w:rPr>
          <w:rFonts w:ascii="Arial" w:hAnsi="Arial" w:cs="Arial"/>
        </w:rPr>
      </w:pPr>
    </w:p>
    <w:p w:rsidR="00973234" w:rsidRPr="001010E0" w:rsidRDefault="00973234" w:rsidP="00973234">
      <w:pPr>
        <w:spacing w:line="360" w:lineRule="auto"/>
        <w:jc w:val="both"/>
        <w:rPr>
          <w:rFonts w:ascii="Arial" w:hAnsi="Arial" w:cs="Arial"/>
        </w:rPr>
      </w:pPr>
      <w:r w:rsidRPr="001010E0">
        <w:rPr>
          <w:rFonts w:ascii="Arial" w:hAnsi="Arial" w:cs="Arial"/>
        </w:rPr>
        <w:t xml:space="preserve">La norma establece que el subrogado podrá ejercer "la acción de desahucio por el procedimiento establecido para el ejercicio de la acción de retracto", lo cual suponía, cuando se promulgó la facultad de utilizar el procedimiento de retracto de los antiguos arts. 1618 y ss. </w:t>
      </w:r>
      <w:proofErr w:type="spellStart"/>
      <w:r w:rsidRPr="001010E0">
        <w:rPr>
          <w:rFonts w:ascii="Arial" w:hAnsi="Arial" w:cs="Arial"/>
        </w:rPr>
        <w:t>LECiv</w:t>
      </w:r>
      <w:proofErr w:type="spellEnd"/>
      <w:r w:rsidRPr="001010E0">
        <w:rPr>
          <w:rFonts w:ascii="Arial" w:hAnsi="Arial" w:cs="Arial"/>
        </w:rPr>
        <w:t xml:space="preserve"> 1881, ejerciendo conjuntamente la acción de retracto y la acción de desahucio. Puesto que actualmente no </w:t>
      </w:r>
      <w:r w:rsidRPr="001010E0">
        <w:rPr>
          <w:rFonts w:ascii="Arial" w:hAnsi="Arial" w:cs="Arial"/>
        </w:rPr>
        <w:lastRenderedPageBreak/>
        <w:t xml:space="preserve">existe tal juicio especial, sino que se asigna a la pretensión de retracto el cauce de juicio ordinario (art. 249.1.7.º LEC), mientras que el juicio verbal es cauce asignado al desahucio sólo por falta de pago de rentas y cantidades asimiladas o por expiración del plazo fijado contractual o legalmente (art. 250.1.1.º LEC), y a la </w:t>
      </w:r>
      <w:proofErr w:type="spellStart"/>
      <w:r w:rsidRPr="001010E0">
        <w:rPr>
          <w:rFonts w:ascii="Arial" w:hAnsi="Arial" w:cs="Arial"/>
        </w:rPr>
        <w:t>recuperatoria</w:t>
      </w:r>
      <w:proofErr w:type="spellEnd"/>
      <w:r w:rsidRPr="001010E0">
        <w:rPr>
          <w:rFonts w:ascii="Arial" w:hAnsi="Arial" w:cs="Arial"/>
        </w:rPr>
        <w:t xml:space="preserve"> de posesión frente al precarista (art. 250.1.2.º LEC), siendo que este desahucio lleva implícito un retracto de derecho arrendaticio y quien contrató con el arrendador no tenía cedido en precario el inmueble, debe concluirse que esta acción de la disposición transitoria 3.ª.11 LAU 1994 debe sustanciarse, cualquiera que sea la cuantía de la demanda, a través de juicio ordinario, cumpliendo el requisito de documentación, de ser viable, de la consignación de la fianza arrendaticia ex art. 266.2.º LEC .</w:t>
      </w:r>
    </w:p>
    <w:p w:rsidR="00AE708B" w:rsidRPr="001010E0" w:rsidRDefault="00973234" w:rsidP="00973234">
      <w:pPr>
        <w:spacing w:line="360" w:lineRule="auto"/>
        <w:jc w:val="both"/>
        <w:rPr>
          <w:rFonts w:ascii="Arial" w:hAnsi="Arial" w:cs="Arial"/>
        </w:rPr>
      </w:pPr>
      <w:r w:rsidRPr="001010E0">
        <w:rPr>
          <w:rFonts w:ascii="Arial" w:hAnsi="Arial" w:cs="Arial"/>
        </w:rPr>
        <w:t>Como queda destacado, evidentemente el ejercicio del derecho a subrogarse es incompatible con el de ser indemnizado, como establece el último inciso del apartado 11 estudiado.</w:t>
      </w:r>
    </w:p>
    <w:p w:rsidR="00AE708B" w:rsidRPr="001010E0" w:rsidRDefault="00AE708B" w:rsidP="008C3059">
      <w:pPr>
        <w:spacing w:line="360" w:lineRule="auto"/>
        <w:jc w:val="both"/>
        <w:rPr>
          <w:rFonts w:ascii="Arial" w:hAnsi="Arial" w:cs="Arial"/>
        </w:rPr>
      </w:pPr>
    </w:p>
    <w:p w:rsidR="009009ED" w:rsidRPr="001010E0" w:rsidRDefault="009009ED" w:rsidP="00245534">
      <w:pPr>
        <w:spacing w:line="360" w:lineRule="auto"/>
        <w:jc w:val="both"/>
        <w:rPr>
          <w:rFonts w:ascii="Arial" w:hAnsi="Arial" w:cs="Arial"/>
        </w:rPr>
      </w:pPr>
      <w:r w:rsidRPr="001010E0">
        <w:rPr>
          <w:rFonts w:ascii="Arial" w:hAnsi="Arial" w:cs="Arial"/>
          <w:noProof/>
        </w:rPr>
        <w:drawing>
          <wp:inline distT="0" distB="0" distL="0" distR="0">
            <wp:extent cx="5444940" cy="3629959"/>
            <wp:effectExtent l="19050" t="0" r="3360" b="0"/>
            <wp:docPr id="27" name="Imagen 11" descr="C:\Users\Alfredo\Dropbox\artículos para la web JUNIO 2015\fotos comprimidas\abogados penalistas ovied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fredo\Dropbox\artículos para la web JUNIO 2015\fotos comprimidas\abogados penalistas oviedo (11).JPG"/>
                    <pic:cNvPicPr>
                      <a:picLocks noChangeAspect="1" noChangeArrowheads="1"/>
                    </pic:cNvPicPr>
                  </pic:nvPicPr>
                  <pic:blipFill>
                    <a:blip r:embed="rId8" cstate="print"/>
                    <a:srcRect/>
                    <a:stretch>
                      <a:fillRect/>
                    </a:stretch>
                  </pic:blipFill>
                  <pic:spPr bwMode="auto">
                    <a:xfrm>
                      <a:off x="0" y="0"/>
                      <a:ext cx="5459454" cy="3639635"/>
                    </a:xfrm>
                    <a:prstGeom prst="rect">
                      <a:avLst/>
                    </a:prstGeom>
                    <a:noFill/>
                    <a:ln w="9525">
                      <a:noFill/>
                      <a:miter lim="800000"/>
                      <a:headEnd/>
                      <a:tailEnd/>
                    </a:ln>
                  </pic:spPr>
                </pic:pic>
              </a:graphicData>
            </a:graphic>
          </wp:inline>
        </w:drawing>
      </w:r>
    </w:p>
    <w:p w:rsidR="009009ED" w:rsidRPr="001010E0" w:rsidRDefault="009009ED" w:rsidP="00245534">
      <w:pPr>
        <w:spacing w:line="360" w:lineRule="auto"/>
        <w:jc w:val="both"/>
        <w:rPr>
          <w:rFonts w:ascii="Arial" w:hAnsi="Arial" w:cs="Arial"/>
        </w:rPr>
      </w:pPr>
    </w:p>
    <w:p w:rsidR="009009ED" w:rsidRPr="001010E0" w:rsidRDefault="009009ED"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9009ED" w:rsidP="00245534">
      <w:pPr>
        <w:spacing w:line="360" w:lineRule="auto"/>
        <w:jc w:val="both"/>
        <w:rPr>
          <w:rFonts w:ascii="Arial" w:hAnsi="Arial" w:cs="Arial"/>
        </w:rPr>
      </w:pPr>
      <w:r w:rsidRPr="001010E0">
        <w:rPr>
          <w:rFonts w:ascii="Arial" w:hAnsi="Arial" w:cs="Arial"/>
          <w:noProof/>
        </w:rPr>
        <w:drawing>
          <wp:inline distT="0" distB="0" distL="0" distR="0">
            <wp:extent cx="5552766" cy="4007224"/>
            <wp:effectExtent l="19050" t="0" r="0" b="0"/>
            <wp:docPr id="26" name="Imagen 10" descr="C:\Users\Alfredo\Dropbox\artículos para la web JUNIO 2015\fotos comprimidas\abogados penalistas ovied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fredo\Dropbox\artículos para la web JUNIO 2015\fotos comprimidas\abogados penalistas oviedo (10).jpg"/>
                    <pic:cNvPicPr>
                      <a:picLocks noChangeAspect="1" noChangeArrowheads="1"/>
                    </pic:cNvPicPr>
                  </pic:nvPicPr>
                  <pic:blipFill>
                    <a:blip r:embed="rId9" cstate="print"/>
                    <a:srcRect/>
                    <a:stretch>
                      <a:fillRect/>
                    </a:stretch>
                  </pic:blipFill>
                  <pic:spPr bwMode="auto">
                    <a:xfrm>
                      <a:off x="0" y="0"/>
                      <a:ext cx="5559392" cy="4012006"/>
                    </a:xfrm>
                    <a:prstGeom prst="rect">
                      <a:avLst/>
                    </a:prstGeom>
                    <a:noFill/>
                    <a:ln w="9525">
                      <a:noFill/>
                      <a:miter lim="800000"/>
                      <a:headEnd/>
                      <a:tailEnd/>
                    </a:ln>
                  </pic:spPr>
                </pic:pic>
              </a:graphicData>
            </a:graphic>
          </wp:inline>
        </w:drawing>
      </w: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9009ED" w:rsidP="00245534">
      <w:pPr>
        <w:spacing w:line="360" w:lineRule="auto"/>
        <w:jc w:val="both"/>
        <w:rPr>
          <w:rFonts w:ascii="Arial" w:hAnsi="Arial" w:cs="Arial"/>
        </w:rPr>
      </w:pPr>
      <w:r w:rsidRPr="001010E0">
        <w:rPr>
          <w:rFonts w:ascii="Arial" w:hAnsi="Arial" w:cs="Arial"/>
          <w:noProof/>
        </w:rPr>
        <w:lastRenderedPageBreak/>
        <w:drawing>
          <wp:inline distT="0" distB="0" distL="0" distR="0">
            <wp:extent cx="5808009" cy="3872006"/>
            <wp:effectExtent l="19050" t="0" r="2241" b="0"/>
            <wp:docPr id="25" name="Imagen 9" descr="C:\Users\Alfredo\Dropbox\artículos para la web JUNIO 2015\fotos comprimidas\abogados penalistas ovied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fredo\Dropbox\artículos para la web JUNIO 2015\fotos comprimidas\abogados penalistas oviedo (9).jpg"/>
                    <pic:cNvPicPr>
                      <a:picLocks noChangeAspect="1" noChangeArrowheads="1"/>
                    </pic:cNvPicPr>
                  </pic:nvPicPr>
                  <pic:blipFill>
                    <a:blip r:embed="rId10" cstate="print"/>
                    <a:srcRect/>
                    <a:stretch>
                      <a:fillRect/>
                    </a:stretch>
                  </pic:blipFill>
                  <pic:spPr bwMode="auto">
                    <a:xfrm>
                      <a:off x="0" y="0"/>
                      <a:ext cx="5817628" cy="3878419"/>
                    </a:xfrm>
                    <a:prstGeom prst="rect">
                      <a:avLst/>
                    </a:prstGeom>
                    <a:noFill/>
                    <a:ln w="9525">
                      <a:noFill/>
                      <a:miter lim="800000"/>
                      <a:headEnd/>
                      <a:tailEnd/>
                    </a:ln>
                  </pic:spPr>
                </pic:pic>
              </a:graphicData>
            </a:graphic>
          </wp:inline>
        </w:drawing>
      </w: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9009ED" w:rsidRPr="001010E0" w:rsidRDefault="009009ED" w:rsidP="00245534">
      <w:pPr>
        <w:spacing w:line="360" w:lineRule="auto"/>
        <w:jc w:val="both"/>
        <w:rPr>
          <w:rFonts w:ascii="Arial" w:hAnsi="Arial" w:cs="Arial"/>
        </w:rPr>
      </w:pPr>
      <w:r w:rsidRPr="001010E0">
        <w:rPr>
          <w:rFonts w:ascii="Arial" w:hAnsi="Arial" w:cs="Arial"/>
          <w:noProof/>
        </w:rPr>
        <w:lastRenderedPageBreak/>
        <w:drawing>
          <wp:inline distT="0" distB="0" distL="0" distR="0">
            <wp:extent cx="5419165" cy="3612776"/>
            <wp:effectExtent l="19050" t="0" r="0" b="0"/>
            <wp:docPr id="22" name="Imagen 6" descr="C:\Users\Alfredo\Dropbox\artículos para la web JUNIO 2015\fotos comprimidas\abogados penalistas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comprimidas\abogados penalistas oviedo (6).jpg"/>
                    <pic:cNvPicPr>
                      <a:picLocks noChangeAspect="1" noChangeArrowheads="1"/>
                    </pic:cNvPicPr>
                  </pic:nvPicPr>
                  <pic:blipFill>
                    <a:blip r:embed="rId11" cstate="print"/>
                    <a:srcRect/>
                    <a:stretch>
                      <a:fillRect/>
                    </a:stretch>
                  </pic:blipFill>
                  <pic:spPr bwMode="auto">
                    <a:xfrm>
                      <a:off x="0" y="0"/>
                      <a:ext cx="5438997" cy="3625997"/>
                    </a:xfrm>
                    <a:prstGeom prst="rect">
                      <a:avLst/>
                    </a:prstGeom>
                    <a:noFill/>
                    <a:ln w="9525">
                      <a:noFill/>
                      <a:miter lim="800000"/>
                      <a:headEnd/>
                      <a:tailEnd/>
                    </a:ln>
                  </pic:spPr>
                </pic:pic>
              </a:graphicData>
            </a:graphic>
          </wp:inline>
        </w:drawing>
      </w:r>
    </w:p>
    <w:p w:rsidR="009009ED" w:rsidRPr="001010E0" w:rsidRDefault="009009ED" w:rsidP="00245534">
      <w:pPr>
        <w:spacing w:line="360" w:lineRule="auto"/>
        <w:jc w:val="both"/>
        <w:rPr>
          <w:rFonts w:ascii="Arial" w:hAnsi="Arial" w:cs="Arial"/>
        </w:rPr>
      </w:pPr>
    </w:p>
    <w:p w:rsidR="009009ED" w:rsidRPr="001010E0" w:rsidRDefault="009009ED"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9009ED" w:rsidRPr="001010E0" w:rsidRDefault="009009ED" w:rsidP="00245534">
      <w:pPr>
        <w:spacing w:line="360" w:lineRule="auto"/>
        <w:jc w:val="both"/>
        <w:rPr>
          <w:rFonts w:ascii="Arial" w:hAnsi="Arial" w:cs="Arial"/>
        </w:rPr>
      </w:pPr>
    </w:p>
    <w:p w:rsidR="009009ED" w:rsidRPr="001010E0" w:rsidRDefault="009009ED" w:rsidP="00245534">
      <w:pPr>
        <w:spacing w:line="360" w:lineRule="auto"/>
        <w:jc w:val="both"/>
        <w:rPr>
          <w:rFonts w:ascii="Arial" w:hAnsi="Arial" w:cs="Arial"/>
        </w:rPr>
      </w:pPr>
    </w:p>
    <w:p w:rsidR="004B5793" w:rsidRPr="001010E0" w:rsidRDefault="009009ED" w:rsidP="00245534">
      <w:pPr>
        <w:spacing w:line="360" w:lineRule="auto"/>
        <w:jc w:val="both"/>
        <w:rPr>
          <w:rFonts w:ascii="Arial" w:hAnsi="Arial" w:cs="Arial"/>
        </w:rPr>
      </w:pPr>
      <w:r w:rsidRPr="001010E0">
        <w:rPr>
          <w:rFonts w:ascii="Arial" w:hAnsi="Arial" w:cs="Arial"/>
          <w:noProof/>
        </w:rPr>
        <w:lastRenderedPageBreak/>
        <w:drawing>
          <wp:inline distT="0" distB="0" distL="0" distR="0">
            <wp:extent cx="5592856" cy="3728571"/>
            <wp:effectExtent l="19050" t="0" r="7844" b="0"/>
            <wp:docPr id="21" name="Imagen 5" descr="C:\Users\Alfredo\Dropbox\artículos para la web JUNIO 2015\fotos comprimidas\abogados penalistas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comprimidas\abogados penalistas oviedo (5).jpg"/>
                    <pic:cNvPicPr>
                      <a:picLocks noChangeAspect="1" noChangeArrowheads="1"/>
                    </pic:cNvPicPr>
                  </pic:nvPicPr>
                  <pic:blipFill>
                    <a:blip r:embed="rId12" cstate="print"/>
                    <a:srcRect/>
                    <a:stretch>
                      <a:fillRect/>
                    </a:stretch>
                  </pic:blipFill>
                  <pic:spPr bwMode="auto">
                    <a:xfrm>
                      <a:off x="0" y="0"/>
                      <a:ext cx="5600876" cy="3733918"/>
                    </a:xfrm>
                    <a:prstGeom prst="rect">
                      <a:avLst/>
                    </a:prstGeom>
                    <a:noFill/>
                    <a:ln w="9525">
                      <a:noFill/>
                      <a:miter lim="800000"/>
                      <a:headEnd/>
                      <a:tailEnd/>
                    </a:ln>
                  </pic:spPr>
                </pic:pic>
              </a:graphicData>
            </a:graphic>
          </wp:inline>
        </w:drawing>
      </w: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9009ED" w:rsidRPr="001010E0" w:rsidRDefault="009009ED" w:rsidP="00245534">
      <w:pPr>
        <w:spacing w:line="360" w:lineRule="auto"/>
        <w:jc w:val="both"/>
        <w:rPr>
          <w:rFonts w:ascii="Arial" w:hAnsi="Arial" w:cs="Arial"/>
        </w:rPr>
      </w:pPr>
      <w:r w:rsidRPr="001010E0">
        <w:rPr>
          <w:rFonts w:ascii="Arial" w:hAnsi="Arial" w:cs="Arial"/>
          <w:noProof/>
        </w:rPr>
        <w:lastRenderedPageBreak/>
        <w:drawing>
          <wp:inline distT="0" distB="0" distL="0" distR="0">
            <wp:extent cx="5809130" cy="3872753"/>
            <wp:effectExtent l="19050" t="0" r="1120" b="0"/>
            <wp:docPr id="19" name="Imagen 3" descr="C:\Users\Alfredo\Dropbox\artículos para la web JUNIO 2015\fotos comprimidas\abogados penalistas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comprimidas\abogados penalistas oviedo (3).jpg"/>
                    <pic:cNvPicPr>
                      <a:picLocks noChangeAspect="1" noChangeArrowheads="1"/>
                    </pic:cNvPicPr>
                  </pic:nvPicPr>
                  <pic:blipFill>
                    <a:blip r:embed="rId13" cstate="print"/>
                    <a:srcRect/>
                    <a:stretch>
                      <a:fillRect/>
                    </a:stretch>
                  </pic:blipFill>
                  <pic:spPr bwMode="auto">
                    <a:xfrm>
                      <a:off x="0" y="0"/>
                      <a:ext cx="5820753" cy="3880502"/>
                    </a:xfrm>
                    <a:prstGeom prst="rect">
                      <a:avLst/>
                    </a:prstGeom>
                    <a:noFill/>
                    <a:ln w="9525">
                      <a:noFill/>
                      <a:miter lim="800000"/>
                      <a:headEnd/>
                      <a:tailEnd/>
                    </a:ln>
                  </pic:spPr>
                </pic:pic>
              </a:graphicData>
            </a:graphic>
          </wp:inline>
        </w:drawing>
      </w:r>
    </w:p>
    <w:p w:rsidR="009009ED" w:rsidRPr="001010E0" w:rsidRDefault="009009ED" w:rsidP="00245534">
      <w:pPr>
        <w:spacing w:line="360" w:lineRule="auto"/>
        <w:jc w:val="both"/>
        <w:rPr>
          <w:rFonts w:ascii="Arial" w:hAnsi="Arial" w:cs="Arial"/>
        </w:rPr>
      </w:pPr>
    </w:p>
    <w:p w:rsidR="009009ED" w:rsidRPr="001010E0" w:rsidRDefault="009009ED" w:rsidP="00245534">
      <w:pPr>
        <w:spacing w:line="360" w:lineRule="auto"/>
        <w:jc w:val="both"/>
        <w:rPr>
          <w:rFonts w:ascii="Arial" w:hAnsi="Arial" w:cs="Arial"/>
        </w:rPr>
      </w:pPr>
    </w:p>
    <w:p w:rsidR="009009ED" w:rsidRPr="001010E0" w:rsidRDefault="009009ED" w:rsidP="00245534">
      <w:pPr>
        <w:spacing w:line="360" w:lineRule="auto"/>
        <w:jc w:val="both"/>
        <w:rPr>
          <w:rFonts w:ascii="Arial" w:hAnsi="Arial" w:cs="Arial"/>
        </w:rPr>
      </w:pPr>
    </w:p>
    <w:p w:rsidR="009009ED" w:rsidRPr="001010E0" w:rsidRDefault="009009ED"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4B5793" w:rsidRPr="001010E0" w:rsidRDefault="004B5793" w:rsidP="00245534">
      <w:pPr>
        <w:spacing w:line="360" w:lineRule="auto"/>
        <w:jc w:val="both"/>
        <w:rPr>
          <w:rFonts w:ascii="Arial" w:hAnsi="Arial" w:cs="Arial"/>
        </w:rPr>
      </w:pPr>
    </w:p>
    <w:p w:rsidR="00DB1736" w:rsidRPr="001010E0" w:rsidRDefault="009009ED" w:rsidP="00245534">
      <w:pPr>
        <w:spacing w:line="360" w:lineRule="auto"/>
        <w:jc w:val="both"/>
        <w:rPr>
          <w:rFonts w:ascii="Arial" w:hAnsi="Arial" w:cs="Arial"/>
        </w:rPr>
      </w:pPr>
      <w:r w:rsidRPr="001010E0">
        <w:rPr>
          <w:rFonts w:ascii="Arial" w:hAnsi="Arial" w:cs="Arial"/>
          <w:noProof/>
        </w:rPr>
        <w:lastRenderedPageBreak/>
        <w:drawing>
          <wp:inline distT="0" distB="0" distL="0" distR="0">
            <wp:extent cx="5647764" cy="3890218"/>
            <wp:effectExtent l="19050" t="0" r="0" b="0"/>
            <wp:docPr id="12" name="Imagen 1" descr="C:\Users\Alfredo\Dropbox\artículos para la web JUNIO 2015\fotos comprimidas\abogados penalistas ovie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redo\Dropbox\artículos para la web JUNIO 2015\fotos comprimidas\abogados penalistas oviedo (1).jpg"/>
                    <pic:cNvPicPr>
                      <a:picLocks noChangeAspect="1" noChangeArrowheads="1"/>
                    </pic:cNvPicPr>
                  </pic:nvPicPr>
                  <pic:blipFill>
                    <a:blip r:embed="rId14" cstate="print"/>
                    <a:srcRect/>
                    <a:stretch>
                      <a:fillRect/>
                    </a:stretch>
                  </pic:blipFill>
                  <pic:spPr bwMode="auto">
                    <a:xfrm>
                      <a:off x="0" y="0"/>
                      <a:ext cx="5659357" cy="3898203"/>
                    </a:xfrm>
                    <a:prstGeom prst="rect">
                      <a:avLst/>
                    </a:prstGeom>
                    <a:noFill/>
                    <a:ln w="9525">
                      <a:noFill/>
                      <a:miter lim="800000"/>
                      <a:headEnd/>
                      <a:tailEnd/>
                    </a:ln>
                  </pic:spPr>
                </pic:pic>
              </a:graphicData>
            </a:graphic>
          </wp:inline>
        </w:drawing>
      </w:r>
    </w:p>
    <w:p w:rsidR="00DB1736" w:rsidRPr="001010E0" w:rsidRDefault="00DB1736" w:rsidP="00245534">
      <w:pPr>
        <w:spacing w:line="360" w:lineRule="auto"/>
        <w:jc w:val="both"/>
        <w:rPr>
          <w:rFonts w:ascii="Arial" w:hAnsi="Arial" w:cs="Arial"/>
        </w:rPr>
      </w:pPr>
    </w:p>
    <w:p w:rsidR="00DB1736" w:rsidRPr="001010E0" w:rsidRDefault="00DB1736" w:rsidP="00245534">
      <w:pPr>
        <w:spacing w:line="360" w:lineRule="auto"/>
        <w:jc w:val="both"/>
        <w:rPr>
          <w:rFonts w:ascii="Arial" w:hAnsi="Arial" w:cs="Arial"/>
        </w:rPr>
      </w:pPr>
    </w:p>
    <w:p w:rsidR="00DB1736" w:rsidRPr="001010E0" w:rsidRDefault="00DB1736" w:rsidP="00245534">
      <w:pPr>
        <w:spacing w:line="360" w:lineRule="auto"/>
        <w:jc w:val="both"/>
        <w:rPr>
          <w:rFonts w:ascii="Arial" w:hAnsi="Arial" w:cs="Arial"/>
        </w:rPr>
      </w:pPr>
    </w:p>
    <w:p w:rsidR="00DB1736" w:rsidRPr="001010E0" w:rsidRDefault="00DB1736" w:rsidP="00245534">
      <w:pPr>
        <w:spacing w:line="360" w:lineRule="auto"/>
        <w:jc w:val="both"/>
        <w:rPr>
          <w:rFonts w:ascii="Arial" w:hAnsi="Arial" w:cs="Arial"/>
        </w:rPr>
      </w:pPr>
    </w:p>
    <w:p w:rsidR="00DB1736" w:rsidRPr="001010E0" w:rsidRDefault="00DB1736" w:rsidP="00245534">
      <w:pPr>
        <w:spacing w:line="360" w:lineRule="auto"/>
        <w:jc w:val="both"/>
        <w:rPr>
          <w:rFonts w:ascii="Arial" w:hAnsi="Arial" w:cs="Arial"/>
        </w:rPr>
      </w:pPr>
    </w:p>
    <w:p w:rsidR="002821BC" w:rsidRPr="001010E0" w:rsidRDefault="002821BC" w:rsidP="00245534">
      <w:pPr>
        <w:spacing w:line="360" w:lineRule="auto"/>
        <w:jc w:val="both"/>
        <w:rPr>
          <w:rFonts w:ascii="Arial" w:hAnsi="Arial" w:cs="Arial"/>
        </w:rPr>
      </w:pPr>
    </w:p>
    <w:p w:rsidR="00D02291" w:rsidRPr="001010E0" w:rsidRDefault="00D02291" w:rsidP="009009ED">
      <w:pPr>
        <w:spacing w:line="360" w:lineRule="auto"/>
        <w:jc w:val="both"/>
        <w:rPr>
          <w:rFonts w:ascii="Arial" w:hAnsi="Arial" w:cs="Arial"/>
        </w:rPr>
      </w:pPr>
    </w:p>
    <w:sectPr w:rsidR="00D02291" w:rsidRPr="001010E0" w:rsidSect="00E47CD0">
      <w:headerReference w:type="even" r:id="rId15"/>
      <w:headerReference w:type="default" r:id="rId16"/>
      <w:footerReference w:type="even" r:id="rId17"/>
      <w:footerReference w:type="default" r:id="rId18"/>
      <w:headerReference w:type="first" r:id="rId19"/>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267A" w:rsidRDefault="00EE267A">
      <w:r>
        <w:separator/>
      </w:r>
    </w:p>
  </w:endnote>
  <w:endnote w:type="continuationSeparator" w:id="0">
    <w:p w:rsidR="00EE267A" w:rsidRDefault="00EE267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73E95"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73E95"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1010E0">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267A" w:rsidRDefault="00EE267A">
      <w:r>
        <w:separator/>
      </w:r>
    </w:p>
  </w:footnote>
  <w:footnote w:type="continuationSeparator" w:id="0">
    <w:p w:rsidR="00EE267A" w:rsidRDefault="00EE26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73E95">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73E95"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73E95">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0B7A07"/>
    <w:multiLevelType w:val="multilevel"/>
    <w:tmpl w:val="4696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F8037E"/>
    <w:multiLevelType w:val="multilevel"/>
    <w:tmpl w:val="536E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CF6A7A"/>
    <w:multiLevelType w:val="multilevel"/>
    <w:tmpl w:val="51B8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6"/>
  </w:num>
  <w:num w:numId="6">
    <w:abstractNumId w:val="18"/>
    <w:lvlOverride w:ilvl="0">
      <w:lvl w:ilvl="0">
        <w:numFmt w:val="decimal"/>
        <w:lvlText w:val="%1."/>
        <w:lvlJc w:val="left"/>
      </w:lvl>
    </w:lvlOverride>
  </w:num>
  <w:num w:numId="7">
    <w:abstractNumId w:val="17"/>
  </w:num>
  <w:num w:numId="8">
    <w:abstractNumId w:val="12"/>
  </w:num>
  <w:num w:numId="9">
    <w:abstractNumId w:val="27"/>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7"/>
  </w:num>
  <w:num w:numId="18">
    <w:abstractNumId w:val="39"/>
  </w:num>
  <w:num w:numId="19">
    <w:abstractNumId w:val="38"/>
  </w:num>
  <w:num w:numId="20">
    <w:abstractNumId w:val="34"/>
  </w:num>
  <w:num w:numId="21">
    <w:abstractNumId w:val="40"/>
  </w:num>
  <w:num w:numId="22">
    <w:abstractNumId w:val="11"/>
  </w:num>
  <w:num w:numId="23">
    <w:abstractNumId w:val="43"/>
  </w:num>
  <w:num w:numId="24">
    <w:abstractNumId w:val="19"/>
  </w:num>
  <w:num w:numId="25">
    <w:abstractNumId w:val="33"/>
  </w:num>
  <w:num w:numId="26">
    <w:abstractNumId w:val="42"/>
  </w:num>
  <w:num w:numId="27">
    <w:abstractNumId w:val="29"/>
  </w:num>
  <w:num w:numId="28">
    <w:abstractNumId w:val="10"/>
  </w:num>
  <w:num w:numId="29">
    <w:abstractNumId w:val="41"/>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26"/>
  </w:num>
  <w:num w:numId="44">
    <w:abstractNumId w:val="2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stylePaneFormatFilter w:val="3F01"/>
  <w:defaultTabStop w:val="708"/>
  <w:hyphenationZone w:val="425"/>
  <w:characterSpacingControl w:val="doNotCompress"/>
  <w:hdrShapeDefaults>
    <o:shapedefaults v:ext="edit" spidmax="588802"/>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23E76"/>
    <w:rsid w:val="0003072D"/>
    <w:rsid w:val="00033922"/>
    <w:rsid w:val="00033CEB"/>
    <w:rsid w:val="000362A9"/>
    <w:rsid w:val="00037D25"/>
    <w:rsid w:val="00042584"/>
    <w:rsid w:val="00044D2E"/>
    <w:rsid w:val="000457B5"/>
    <w:rsid w:val="00046A79"/>
    <w:rsid w:val="00051042"/>
    <w:rsid w:val="000516A3"/>
    <w:rsid w:val="00053264"/>
    <w:rsid w:val="0005441C"/>
    <w:rsid w:val="000546BE"/>
    <w:rsid w:val="0005559E"/>
    <w:rsid w:val="00063CF8"/>
    <w:rsid w:val="00067363"/>
    <w:rsid w:val="00067615"/>
    <w:rsid w:val="000677B4"/>
    <w:rsid w:val="00067EEE"/>
    <w:rsid w:val="000704AB"/>
    <w:rsid w:val="00072160"/>
    <w:rsid w:val="00073B7E"/>
    <w:rsid w:val="000743A0"/>
    <w:rsid w:val="00075026"/>
    <w:rsid w:val="00076312"/>
    <w:rsid w:val="00077A88"/>
    <w:rsid w:val="000825EC"/>
    <w:rsid w:val="00083E4E"/>
    <w:rsid w:val="00086F28"/>
    <w:rsid w:val="000873CF"/>
    <w:rsid w:val="00087E34"/>
    <w:rsid w:val="000915CD"/>
    <w:rsid w:val="00096DA1"/>
    <w:rsid w:val="000A133F"/>
    <w:rsid w:val="000A3582"/>
    <w:rsid w:val="000A6215"/>
    <w:rsid w:val="000A6A5F"/>
    <w:rsid w:val="000B30D9"/>
    <w:rsid w:val="000C2041"/>
    <w:rsid w:val="000C22DA"/>
    <w:rsid w:val="000C337E"/>
    <w:rsid w:val="000C3873"/>
    <w:rsid w:val="000C47AE"/>
    <w:rsid w:val="000C4953"/>
    <w:rsid w:val="000D5D61"/>
    <w:rsid w:val="000D6B11"/>
    <w:rsid w:val="000E1823"/>
    <w:rsid w:val="000E27E7"/>
    <w:rsid w:val="000F1749"/>
    <w:rsid w:val="000F305D"/>
    <w:rsid w:val="000F5A8D"/>
    <w:rsid w:val="000F7076"/>
    <w:rsid w:val="000F7844"/>
    <w:rsid w:val="0010047B"/>
    <w:rsid w:val="0010060C"/>
    <w:rsid w:val="001010E0"/>
    <w:rsid w:val="00101175"/>
    <w:rsid w:val="0010178D"/>
    <w:rsid w:val="00101CFD"/>
    <w:rsid w:val="00101E4E"/>
    <w:rsid w:val="0011301C"/>
    <w:rsid w:val="0011338B"/>
    <w:rsid w:val="001172ED"/>
    <w:rsid w:val="00117C70"/>
    <w:rsid w:val="001204C1"/>
    <w:rsid w:val="001209D4"/>
    <w:rsid w:val="00122D88"/>
    <w:rsid w:val="00123215"/>
    <w:rsid w:val="001232BE"/>
    <w:rsid w:val="00124EA1"/>
    <w:rsid w:val="00126642"/>
    <w:rsid w:val="00131CFB"/>
    <w:rsid w:val="00135F63"/>
    <w:rsid w:val="001360FD"/>
    <w:rsid w:val="00136165"/>
    <w:rsid w:val="00137AEE"/>
    <w:rsid w:val="001403F3"/>
    <w:rsid w:val="00140D3C"/>
    <w:rsid w:val="00140F44"/>
    <w:rsid w:val="00142C8E"/>
    <w:rsid w:val="0014307B"/>
    <w:rsid w:val="0014369F"/>
    <w:rsid w:val="00143B44"/>
    <w:rsid w:val="00144AB1"/>
    <w:rsid w:val="00145211"/>
    <w:rsid w:val="00146353"/>
    <w:rsid w:val="00146577"/>
    <w:rsid w:val="00150E4E"/>
    <w:rsid w:val="001522B7"/>
    <w:rsid w:val="0015267B"/>
    <w:rsid w:val="00153427"/>
    <w:rsid w:val="001543FF"/>
    <w:rsid w:val="00155032"/>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4907"/>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278F"/>
    <w:rsid w:val="001E3E5C"/>
    <w:rsid w:val="001E438D"/>
    <w:rsid w:val="001E491C"/>
    <w:rsid w:val="001E5F6F"/>
    <w:rsid w:val="001F194A"/>
    <w:rsid w:val="001F2637"/>
    <w:rsid w:val="001F3C14"/>
    <w:rsid w:val="001F56C0"/>
    <w:rsid w:val="00201B79"/>
    <w:rsid w:val="00202275"/>
    <w:rsid w:val="00204913"/>
    <w:rsid w:val="002054C7"/>
    <w:rsid w:val="00205758"/>
    <w:rsid w:val="00206865"/>
    <w:rsid w:val="00214BAE"/>
    <w:rsid w:val="0021672E"/>
    <w:rsid w:val="00222D9D"/>
    <w:rsid w:val="00223FCB"/>
    <w:rsid w:val="00224282"/>
    <w:rsid w:val="00225477"/>
    <w:rsid w:val="00227116"/>
    <w:rsid w:val="00227944"/>
    <w:rsid w:val="0023233C"/>
    <w:rsid w:val="00232DFC"/>
    <w:rsid w:val="0023355F"/>
    <w:rsid w:val="00236A04"/>
    <w:rsid w:val="00241163"/>
    <w:rsid w:val="00241305"/>
    <w:rsid w:val="00241A9E"/>
    <w:rsid w:val="0024243D"/>
    <w:rsid w:val="002442F8"/>
    <w:rsid w:val="00244819"/>
    <w:rsid w:val="00245534"/>
    <w:rsid w:val="002456D5"/>
    <w:rsid w:val="00246CF8"/>
    <w:rsid w:val="00247F1A"/>
    <w:rsid w:val="00250136"/>
    <w:rsid w:val="0025036B"/>
    <w:rsid w:val="002503E9"/>
    <w:rsid w:val="00250B2A"/>
    <w:rsid w:val="00255846"/>
    <w:rsid w:val="00261EEC"/>
    <w:rsid w:val="00265D3C"/>
    <w:rsid w:val="002661E3"/>
    <w:rsid w:val="00266FF5"/>
    <w:rsid w:val="00267153"/>
    <w:rsid w:val="00267DC4"/>
    <w:rsid w:val="002701AF"/>
    <w:rsid w:val="00270928"/>
    <w:rsid w:val="002744D4"/>
    <w:rsid w:val="002759CE"/>
    <w:rsid w:val="00277F92"/>
    <w:rsid w:val="002821BC"/>
    <w:rsid w:val="00282546"/>
    <w:rsid w:val="00283E8B"/>
    <w:rsid w:val="00284FAC"/>
    <w:rsid w:val="002860A4"/>
    <w:rsid w:val="002863E2"/>
    <w:rsid w:val="00287D71"/>
    <w:rsid w:val="002A0150"/>
    <w:rsid w:val="002A06DB"/>
    <w:rsid w:val="002A2EE4"/>
    <w:rsid w:val="002A6352"/>
    <w:rsid w:val="002A670B"/>
    <w:rsid w:val="002B04BE"/>
    <w:rsid w:val="002B268C"/>
    <w:rsid w:val="002B29D4"/>
    <w:rsid w:val="002B4021"/>
    <w:rsid w:val="002B579C"/>
    <w:rsid w:val="002B6667"/>
    <w:rsid w:val="002B7517"/>
    <w:rsid w:val="002B7B7F"/>
    <w:rsid w:val="002C2243"/>
    <w:rsid w:val="002C2B63"/>
    <w:rsid w:val="002C61B5"/>
    <w:rsid w:val="002C68B7"/>
    <w:rsid w:val="002D11AD"/>
    <w:rsid w:val="002D1641"/>
    <w:rsid w:val="002D21BE"/>
    <w:rsid w:val="002D2ED2"/>
    <w:rsid w:val="002D32FE"/>
    <w:rsid w:val="002D50B8"/>
    <w:rsid w:val="002E053F"/>
    <w:rsid w:val="002E3AC7"/>
    <w:rsid w:val="002E3BC0"/>
    <w:rsid w:val="002E44E1"/>
    <w:rsid w:val="002F042F"/>
    <w:rsid w:val="002F0907"/>
    <w:rsid w:val="002F13C6"/>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0383"/>
    <w:rsid w:val="00351ABF"/>
    <w:rsid w:val="00353DF2"/>
    <w:rsid w:val="00357DD2"/>
    <w:rsid w:val="00361827"/>
    <w:rsid w:val="00361A96"/>
    <w:rsid w:val="00365E50"/>
    <w:rsid w:val="0036668D"/>
    <w:rsid w:val="00366E63"/>
    <w:rsid w:val="003672E1"/>
    <w:rsid w:val="0036733A"/>
    <w:rsid w:val="00367EC5"/>
    <w:rsid w:val="00372666"/>
    <w:rsid w:val="00373292"/>
    <w:rsid w:val="003737F2"/>
    <w:rsid w:val="00374027"/>
    <w:rsid w:val="00381299"/>
    <w:rsid w:val="003825CB"/>
    <w:rsid w:val="00393327"/>
    <w:rsid w:val="003A1F2B"/>
    <w:rsid w:val="003A3123"/>
    <w:rsid w:val="003A493C"/>
    <w:rsid w:val="003B2016"/>
    <w:rsid w:val="003B28C1"/>
    <w:rsid w:val="003B294C"/>
    <w:rsid w:val="003B4424"/>
    <w:rsid w:val="003B5346"/>
    <w:rsid w:val="003B6C70"/>
    <w:rsid w:val="003B6FA8"/>
    <w:rsid w:val="003B70A6"/>
    <w:rsid w:val="003B736D"/>
    <w:rsid w:val="003C0CCA"/>
    <w:rsid w:val="003C1F2E"/>
    <w:rsid w:val="003C242B"/>
    <w:rsid w:val="003D0308"/>
    <w:rsid w:val="003D1CE9"/>
    <w:rsid w:val="003D31EA"/>
    <w:rsid w:val="003D5696"/>
    <w:rsid w:val="003D5A4F"/>
    <w:rsid w:val="003D694C"/>
    <w:rsid w:val="003D6F6A"/>
    <w:rsid w:val="003E0849"/>
    <w:rsid w:val="003E2060"/>
    <w:rsid w:val="003E2382"/>
    <w:rsid w:val="003E3F2B"/>
    <w:rsid w:val="003E5D44"/>
    <w:rsid w:val="003E66C1"/>
    <w:rsid w:val="003E7310"/>
    <w:rsid w:val="003F11D6"/>
    <w:rsid w:val="003F6C38"/>
    <w:rsid w:val="004026DE"/>
    <w:rsid w:val="00403FB6"/>
    <w:rsid w:val="004069A0"/>
    <w:rsid w:val="004124C2"/>
    <w:rsid w:val="004136B4"/>
    <w:rsid w:val="00414CA4"/>
    <w:rsid w:val="00414E60"/>
    <w:rsid w:val="00415284"/>
    <w:rsid w:val="004159C8"/>
    <w:rsid w:val="004164A6"/>
    <w:rsid w:val="004169D7"/>
    <w:rsid w:val="00424999"/>
    <w:rsid w:val="00424E68"/>
    <w:rsid w:val="00425A5A"/>
    <w:rsid w:val="00430075"/>
    <w:rsid w:val="004310CD"/>
    <w:rsid w:val="00431D37"/>
    <w:rsid w:val="00433028"/>
    <w:rsid w:val="00434F53"/>
    <w:rsid w:val="0044211B"/>
    <w:rsid w:val="00444A6A"/>
    <w:rsid w:val="00444E9C"/>
    <w:rsid w:val="00445C86"/>
    <w:rsid w:val="00446F88"/>
    <w:rsid w:val="00447A97"/>
    <w:rsid w:val="00447B6D"/>
    <w:rsid w:val="00447F11"/>
    <w:rsid w:val="00450935"/>
    <w:rsid w:val="00451F0E"/>
    <w:rsid w:val="0045264A"/>
    <w:rsid w:val="00453887"/>
    <w:rsid w:val="00453DE1"/>
    <w:rsid w:val="00457758"/>
    <w:rsid w:val="00457F59"/>
    <w:rsid w:val="0046105C"/>
    <w:rsid w:val="00461E39"/>
    <w:rsid w:val="00464DB2"/>
    <w:rsid w:val="00465065"/>
    <w:rsid w:val="0046656C"/>
    <w:rsid w:val="00467041"/>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2EA4"/>
    <w:rsid w:val="004A4482"/>
    <w:rsid w:val="004A6D3B"/>
    <w:rsid w:val="004B28BD"/>
    <w:rsid w:val="004B5793"/>
    <w:rsid w:val="004C1C76"/>
    <w:rsid w:val="004C1F35"/>
    <w:rsid w:val="004C2912"/>
    <w:rsid w:val="004C2CDD"/>
    <w:rsid w:val="004C358F"/>
    <w:rsid w:val="004C4D7A"/>
    <w:rsid w:val="004C4DD6"/>
    <w:rsid w:val="004C5EF2"/>
    <w:rsid w:val="004D1089"/>
    <w:rsid w:val="004D11E2"/>
    <w:rsid w:val="004D157E"/>
    <w:rsid w:val="004D231A"/>
    <w:rsid w:val="004D2CC9"/>
    <w:rsid w:val="004D4741"/>
    <w:rsid w:val="004D4815"/>
    <w:rsid w:val="004D57A3"/>
    <w:rsid w:val="004D7C75"/>
    <w:rsid w:val="004E07D0"/>
    <w:rsid w:val="004E07F8"/>
    <w:rsid w:val="004E0928"/>
    <w:rsid w:val="004E737A"/>
    <w:rsid w:val="004F1AE6"/>
    <w:rsid w:val="004F39A9"/>
    <w:rsid w:val="004F4321"/>
    <w:rsid w:val="004F494F"/>
    <w:rsid w:val="004F7038"/>
    <w:rsid w:val="00502F2D"/>
    <w:rsid w:val="00506161"/>
    <w:rsid w:val="005109CF"/>
    <w:rsid w:val="00510B3A"/>
    <w:rsid w:val="005111CB"/>
    <w:rsid w:val="00511E39"/>
    <w:rsid w:val="00511F20"/>
    <w:rsid w:val="005160A3"/>
    <w:rsid w:val="00517752"/>
    <w:rsid w:val="00517927"/>
    <w:rsid w:val="0052042B"/>
    <w:rsid w:val="00521CDF"/>
    <w:rsid w:val="00523028"/>
    <w:rsid w:val="00524432"/>
    <w:rsid w:val="00530120"/>
    <w:rsid w:val="005310EF"/>
    <w:rsid w:val="005314CC"/>
    <w:rsid w:val="00533FCF"/>
    <w:rsid w:val="0053730B"/>
    <w:rsid w:val="00537E4E"/>
    <w:rsid w:val="00540F1B"/>
    <w:rsid w:val="005537F8"/>
    <w:rsid w:val="00554FD4"/>
    <w:rsid w:val="005550E6"/>
    <w:rsid w:val="00555B56"/>
    <w:rsid w:val="0055678C"/>
    <w:rsid w:val="00557B2C"/>
    <w:rsid w:val="00561F15"/>
    <w:rsid w:val="005636FA"/>
    <w:rsid w:val="0056683D"/>
    <w:rsid w:val="0056792B"/>
    <w:rsid w:val="00573B2A"/>
    <w:rsid w:val="00574F99"/>
    <w:rsid w:val="00577EC0"/>
    <w:rsid w:val="00586A96"/>
    <w:rsid w:val="00586AA3"/>
    <w:rsid w:val="00587A94"/>
    <w:rsid w:val="00590C68"/>
    <w:rsid w:val="005913E9"/>
    <w:rsid w:val="00594857"/>
    <w:rsid w:val="00595B9D"/>
    <w:rsid w:val="00595E1F"/>
    <w:rsid w:val="00597940"/>
    <w:rsid w:val="005B2316"/>
    <w:rsid w:val="005B364E"/>
    <w:rsid w:val="005B4DE8"/>
    <w:rsid w:val="005B56D9"/>
    <w:rsid w:val="005B6F38"/>
    <w:rsid w:val="005B75C9"/>
    <w:rsid w:val="005C16BF"/>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25C64"/>
    <w:rsid w:val="006279DC"/>
    <w:rsid w:val="0063047C"/>
    <w:rsid w:val="00630B0B"/>
    <w:rsid w:val="0063121F"/>
    <w:rsid w:val="00632078"/>
    <w:rsid w:val="00632790"/>
    <w:rsid w:val="006338D1"/>
    <w:rsid w:val="00643141"/>
    <w:rsid w:val="00646C1D"/>
    <w:rsid w:val="006505B2"/>
    <w:rsid w:val="006505F3"/>
    <w:rsid w:val="00655691"/>
    <w:rsid w:val="00657119"/>
    <w:rsid w:val="00657BF6"/>
    <w:rsid w:val="0066098A"/>
    <w:rsid w:val="00662A21"/>
    <w:rsid w:val="0066302C"/>
    <w:rsid w:val="006631FB"/>
    <w:rsid w:val="006636A4"/>
    <w:rsid w:val="00664269"/>
    <w:rsid w:val="00664504"/>
    <w:rsid w:val="006708D7"/>
    <w:rsid w:val="006716A5"/>
    <w:rsid w:val="006716D9"/>
    <w:rsid w:val="00676AA2"/>
    <w:rsid w:val="00676E07"/>
    <w:rsid w:val="006774FA"/>
    <w:rsid w:val="00681C99"/>
    <w:rsid w:val="0068274B"/>
    <w:rsid w:val="00682A57"/>
    <w:rsid w:val="00684CF4"/>
    <w:rsid w:val="006877B4"/>
    <w:rsid w:val="006928C9"/>
    <w:rsid w:val="006930B8"/>
    <w:rsid w:val="006936BB"/>
    <w:rsid w:val="00694729"/>
    <w:rsid w:val="006949F3"/>
    <w:rsid w:val="00697334"/>
    <w:rsid w:val="006A1490"/>
    <w:rsid w:val="006A1BCD"/>
    <w:rsid w:val="006A3ED2"/>
    <w:rsid w:val="006A4E17"/>
    <w:rsid w:val="006A5309"/>
    <w:rsid w:val="006A61E4"/>
    <w:rsid w:val="006B159B"/>
    <w:rsid w:val="006B447B"/>
    <w:rsid w:val="006B5836"/>
    <w:rsid w:val="006C0996"/>
    <w:rsid w:val="006C1DC1"/>
    <w:rsid w:val="006C350A"/>
    <w:rsid w:val="006C3DA2"/>
    <w:rsid w:val="006C640B"/>
    <w:rsid w:val="006C6430"/>
    <w:rsid w:val="006D0258"/>
    <w:rsid w:val="006D4E8D"/>
    <w:rsid w:val="006D5D22"/>
    <w:rsid w:val="006E2E3F"/>
    <w:rsid w:val="006E3887"/>
    <w:rsid w:val="006E6BA2"/>
    <w:rsid w:val="006E73A1"/>
    <w:rsid w:val="006E74F1"/>
    <w:rsid w:val="006F4431"/>
    <w:rsid w:val="006F6E0F"/>
    <w:rsid w:val="007019DC"/>
    <w:rsid w:val="00701F10"/>
    <w:rsid w:val="00702306"/>
    <w:rsid w:val="00702897"/>
    <w:rsid w:val="00703FAD"/>
    <w:rsid w:val="00717478"/>
    <w:rsid w:val="00721D3E"/>
    <w:rsid w:val="00722C56"/>
    <w:rsid w:val="007252D3"/>
    <w:rsid w:val="00727120"/>
    <w:rsid w:val="00727173"/>
    <w:rsid w:val="0072781A"/>
    <w:rsid w:val="00730F24"/>
    <w:rsid w:val="00731EBB"/>
    <w:rsid w:val="007320B2"/>
    <w:rsid w:val="007348FE"/>
    <w:rsid w:val="00734A63"/>
    <w:rsid w:val="00734BA9"/>
    <w:rsid w:val="00736245"/>
    <w:rsid w:val="0074027C"/>
    <w:rsid w:val="00741184"/>
    <w:rsid w:val="007419EB"/>
    <w:rsid w:val="00742C05"/>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55E5"/>
    <w:rsid w:val="00786044"/>
    <w:rsid w:val="00786E4F"/>
    <w:rsid w:val="00786F4F"/>
    <w:rsid w:val="00792B95"/>
    <w:rsid w:val="00793A58"/>
    <w:rsid w:val="00793DAF"/>
    <w:rsid w:val="00793DB1"/>
    <w:rsid w:val="007969C0"/>
    <w:rsid w:val="00797717"/>
    <w:rsid w:val="007A02EB"/>
    <w:rsid w:val="007A19AF"/>
    <w:rsid w:val="007A1D46"/>
    <w:rsid w:val="007A34C4"/>
    <w:rsid w:val="007A351D"/>
    <w:rsid w:val="007A6627"/>
    <w:rsid w:val="007A6B05"/>
    <w:rsid w:val="007A761F"/>
    <w:rsid w:val="007B3BCE"/>
    <w:rsid w:val="007B415E"/>
    <w:rsid w:val="007C19AA"/>
    <w:rsid w:val="007C19D7"/>
    <w:rsid w:val="007C1D60"/>
    <w:rsid w:val="007C2808"/>
    <w:rsid w:val="007C312B"/>
    <w:rsid w:val="007C669E"/>
    <w:rsid w:val="007D0005"/>
    <w:rsid w:val="007D25B7"/>
    <w:rsid w:val="007D37D8"/>
    <w:rsid w:val="007D64DE"/>
    <w:rsid w:val="007E03E3"/>
    <w:rsid w:val="007E2B11"/>
    <w:rsid w:val="007E33DE"/>
    <w:rsid w:val="007E4C61"/>
    <w:rsid w:val="007E5901"/>
    <w:rsid w:val="007E5FD3"/>
    <w:rsid w:val="007E7D5A"/>
    <w:rsid w:val="007F12CE"/>
    <w:rsid w:val="007F3791"/>
    <w:rsid w:val="007F497A"/>
    <w:rsid w:val="00800E14"/>
    <w:rsid w:val="008019F1"/>
    <w:rsid w:val="00804079"/>
    <w:rsid w:val="008042FD"/>
    <w:rsid w:val="00805F59"/>
    <w:rsid w:val="00806BD3"/>
    <w:rsid w:val="00815FBD"/>
    <w:rsid w:val="008162AD"/>
    <w:rsid w:val="00817F2A"/>
    <w:rsid w:val="00825050"/>
    <w:rsid w:val="00831381"/>
    <w:rsid w:val="00832245"/>
    <w:rsid w:val="008343D7"/>
    <w:rsid w:val="00840498"/>
    <w:rsid w:val="00841973"/>
    <w:rsid w:val="00843326"/>
    <w:rsid w:val="0084497B"/>
    <w:rsid w:val="00844FF7"/>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38E2"/>
    <w:rsid w:val="00895754"/>
    <w:rsid w:val="008A04B0"/>
    <w:rsid w:val="008A7198"/>
    <w:rsid w:val="008B1379"/>
    <w:rsid w:val="008B1469"/>
    <w:rsid w:val="008B271D"/>
    <w:rsid w:val="008B391D"/>
    <w:rsid w:val="008B475A"/>
    <w:rsid w:val="008B6D39"/>
    <w:rsid w:val="008C05D0"/>
    <w:rsid w:val="008C1B2F"/>
    <w:rsid w:val="008C1D08"/>
    <w:rsid w:val="008C3059"/>
    <w:rsid w:val="008C6B22"/>
    <w:rsid w:val="008D740A"/>
    <w:rsid w:val="008E5B16"/>
    <w:rsid w:val="008E7057"/>
    <w:rsid w:val="008F00DE"/>
    <w:rsid w:val="008F073F"/>
    <w:rsid w:val="008F15E4"/>
    <w:rsid w:val="008F30F8"/>
    <w:rsid w:val="008F4096"/>
    <w:rsid w:val="008F6439"/>
    <w:rsid w:val="009009ED"/>
    <w:rsid w:val="0090382B"/>
    <w:rsid w:val="009040AD"/>
    <w:rsid w:val="00910B49"/>
    <w:rsid w:val="00911185"/>
    <w:rsid w:val="00911495"/>
    <w:rsid w:val="00911FEA"/>
    <w:rsid w:val="0091270A"/>
    <w:rsid w:val="0091400C"/>
    <w:rsid w:val="00914687"/>
    <w:rsid w:val="00915170"/>
    <w:rsid w:val="00920163"/>
    <w:rsid w:val="00921DCD"/>
    <w:rsid w:val="00922762"/>
    <w:rsid w:val="009227EE"/>
    <w:rsid w:val="00923DAB"/>
    <w:rsid w:val="00927E4D"/>
    <w:rsid w:val="009361FA"/>
    <w:rsid w:val="009416AE"/>
    <w:rsid w:val="009422B8"/>
    <w:rsid w:val="009426CD"/>
    <w:rsid w:val="009438A7"/>
    <w:rsid w:val="00946110"/>
    <w:rsid w:val="00947AA3"/>
    <w:rsid w:val="00947BA6"/>
    <w:rsid w:val="00960B1B"/>
    <w:rsid w:val="00963694"/>
    <w:rsid w:val="00963829"/>
    <w:rsid w:val="009653C8"/>
    <w:rsid w:val="0096679C"/>
    <w:rsid w:val="00966939"/>
    <w:rsid w:val="00967966"/>
    <w:rsid w:val="00971FA9"/>
    <w:rsid w:val="00972339"/>
    <w:rsid w:val="0097243F"/>
    <w:rsid w:val="009725D8"/>
    <w:rsid w:val="00973234"/>
    <w:rsid w:val="0097529C"/>
    <w:rsid w:val="00982CBB"/>
    <w:rsid w:val="00983DAD"/>
    <w:rsid w:val="00984632"/>
    <w:rsid w:val="00985ACC"/>
    <w:rsid w:val="00985CDE"/>
    <w:rsid w:val="00987906"/>
    <w:rsid w:val="00993871"/>
    <w:rsid w:val="009953DE"/>
    <w:rsid w:val="0099563E"/>
    <w:rsid w:val="00996BCB"/>
    <w:rsid w:val="009A0719"/>
    <w:rsid w:val="009A0A05"/>
    <w:rsid w:val="009A2007"/>
    <w:rsid w:val="009A2266"/>
    <w:rsid w:val="009B39B1"/>
    <w:rsid w:val="009B433E"/>
    <w:rsid w:val="009B6BE2"/>
    <w:rsid w:val="009B7116"/>
    <w:rsid w:val="009C1396"/>
    <w:rsid w:val="009C162D"/>
    <w:rsid w:val="009C1654"/>
    <w:rsid w:val="009C3C6E"/>
    <w:rsid w:val="009C4094"/>
    <w:rsid w:val="009C413F"/>
    <w:rsid w:val="009C4524"/>
    <w:rsid w:val="009C6D7B"/>
    <w:rsid w:val="009C7714"/>
    <w:rsid w:val="009D1BF8"/>
    <w:rsid w:val="009D3B47"/>
    <w:rsid w:val="009D5785"/>
    <w:rsid w:val="009D58A2"/>
    <w:rsid w:val="009E0EF0"/>
    <w:rsid w:val="009E1A38"/>
    <w:rsid w:val="009F140E"/>
    <w:rsid w:val="009F333D"/>
    <w:rsid w:val="009F3578"/>
    <w:rsid w:val="009F494C"/>
    <w:rsid w:val="00A00301"/>
    <w:rsid w:val="00A0033F"/>
    <w:rsid w:val="00A00E65"/>
    <w:rsid w:val="00A00E6C"/>
    <w:rsid w:val="00A02F4C"/>
    <w:rsid w:val="00A02F6D"/>
    <w:rsid w:val="00A05DAC"/>
    <w:rsid w:val="00A07993"/>
    <w:rsid w:val="00A108F5"/>
    <w:rsid w:val="00A14BD6"/>
    <w:rsid w:val="00A14E96"/>
    <w:rsid w:val="00A17A8C"/>
    <w:rsid w:val="00A22B86"/>
    <w:rsid w:val="00A24146"/>
    <w:rsid w:val="00A26AB9"/>
    <w:rsid w:val="00A26B35"/>
    <w:rsid w:val="00A30616"/>
    <w:rsid w:val="00A32604"/>
    <w:rsid w:val="00A3314E"/>
    <w:rsid w:val="00A35735"/>
    <w:rsid w:val="00A412A7"/>
    <w:rsid w:val="00A41704"/>
    <w:rsid w:val="00A5336A"/>
    <w:rsid w:val="00A61999"/>
    <w:rsid w:val="00A62018"/>
    <w:rsid w:val="00A624DC"/>
    <w:rsid w:val="00A6435C"/>
    <w:rsid w:val="00A650A6"/>
    <w:rsid w:val="00A70770"/>
    <w:rsid w:val="00A71397"/>
    <w:rsid w:val="00A72052"/>
    <w:rsid w:val="00A74F75"/>
    <w:rsid w:val="00A8339A"/>
    <w:rsid w:val="00A83D2C"/>
    <w:rsid w:val="00A8474C"/>
    <w:rsid w:val="00A84D3A"/>
    <w:rsid w:val="00A9327F"/>
    <w:rsid w:val="00A95C68"/>
    <w:rsid w:val="00A9688F"/>
    <w:rsid w:val="00A96918"/>
    <w:rsid w:val="00A96FFE"/>
    <w:rsid w:val="00A97619"/>
    <w:rsid w:val="00AA6AE7"/>
    <w:rsid w:val="00AA7BA7"/>
    <w:rsid w:val="00AA7EDC"/>
    <w:rsid w:val="00AB6707"/>
    <w:rsid w:val="00AC0E7B"/>
    <w:rsid w:val="00AC2E6D"/>
    <w:rsid w:val="00AC3749"/>
    <w:rsid w:val="00AC610C"/>
    <w:rsid w:val="00AC66E3"/>
    <w:rsid w:val="00AD12E3"/>
    <w:rsid w:val="00AD4ED8"/>
    <w:rsid w:val="00AD6A06"/>
    <w:rsid w:val="00AD6B37"/>
    <w:rsid w:val="00AE0CDC"/>
    <w:rsid w:val="00AE1701"/>
    <w:rsid w:val="00AE359E"/>
    <w:rsid w:val="00AE4386"/>
    <w:rsid w:val="00AE708B"/>
    <w:rsid w:val="00AE7F81"/>
    <w:rsid w:val="00AF0E4C"/>
    <w:rsid w:val="00AF3041"/>
    <w:rsid w:val="00AF30DF"/>
    <w:rsid w:val="00AF3317"/>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175A"/>
    <w:rsid w:val="00B42761"/>
    <w:rsid w:val="00B42A16"/>
    <w:rsid w:val="00B4707A"/>
    <w:rsid w:val="00B51FE2"/>
    <w:rsid w:val="00B5283C"/>
    <w:rsid w:val="00B52CEA"/>
    <w:rsid w:val="00B665F0"/>
    <w:rsid w:val="00B6674D"/>
    <w:rsid w:val="00B70728"/>
    <w:rsid w:val="00B7291D"/>
    <w:rsid w:val="00B73B39"/>
    <w:rsid w:val="00B73E95"/>
    <w:rsid w:val="00B75112"/>
    <w:rsid w:val="00B756ED"/>
    <w:rsid w:val="00B779D6"/>
    <w:rsid w:val="00B77CE2"/>
    <w:rsid w:val="00B80312"/>
    <w:rsid w:val="00B81103"/>
    <w:rsid w:val="00B82E88"/>
    <w:rsid w:val="00B8736D"/>
    <w:rsid w:val="00B912B4"/>
    <w:rsid w:val="00B943EB"/>
    <w:rsid w:val="00B94CE0"/>
    <w:rsid w:val="00B956CA"/>
    <w:rsid w:val="00B962CF"/>
    <w:rsid w:val="00BA08D5"/>
    <w:rsid w:val="00BA0A06"/>
    <w:rsid w:val="00BA337A"/>
    <w:rsid w:val="00BA3E7B"/>
    <w:rsid w:val="00BA65BE"/>
    <w:rsid w:val="00BA697C"/>
    <w:rsid w:val="00BA7AE0"/>
    <w:rsid w:val="00BB02A0"/>
    <w:rsid w:val="00BB0E21"/>
    <w:rsid w:val="00BB1FE4"/>
    <w:rsid w:val="00BB23CF"/>
    <w:rsid w:val="00BB37AC"/>
    <w:rsid w:val="00BB42CD"/>
    <w:rsid w:val="00BB47BC"/>
    <w:rsid w:val="00BB5999"/>
    <w:rsid w:val="00BB6725"/>
    <w:rsid w:val="00BB6735"/>
    <w:rsid w:val="00BB6E2A"/>
    <w:rsid w:val="00BC0695"/>
    <w:rsid w:val="00BC0FC8"/>
    <w:rsid w:val="00BC305B"/>
    <w:rsid w:val="00BC65E7"/>
    <w:rsid w:val="00BC76E9"/>
    <w:rsid w:val="00BD14A6"/>
    <w:rsid w:val="00BD1690"/>
    <w:rsid w:val="00BD3405"/>
    <w:rsid w:val="00BD4366"/>
    <w:rsid w:val="00BD5290"/>
    <w:rsid w:val="00BD5637"/>
    <w:rsid w:val="00BD6C6B"/>
    <w:rsid w:val="00BE3E2D"/>
    <w:rsid w:val="00BE7E86"/>
    <w:rsid w:val="00BF0199"/>
    <w:rsid w:val="00BF104B"/>
    <w:rsid w:val="00BF538F"/>
    <w:rsid w:val="00BF646B"/>
    <w:rsid w:val="00BF667F"/>
    <w:rsid w:val="00C00CFC"/>
    <w:rsid w:val="00C06DF8"/>
    <w:rsid w:val="00C100F5"/>
    <w:rsid w:val="00C112F5"/>
    <w:rsid w:val="00C12F38"/>
    <w:rsid w:val="00C15820"/>
    <w:rsid w:val="00C15FF8"/>
    <w:rsid w:val="00C17C54"/>
    <w:rsid w:val="00C23C6B"/>
    <w:rsid w:val="00C255CE"/>
    <w:rsid w:val="00C26665"/>
    <w:rsid w:val="00C31534"/>
    <w:rsid w:val="00C31D72"/>
    <w:rsid w:val="00C3441E"/>
    <w:rsid w:val="00C370A6"/>
    <w:rsid w:val="00C401BF"/>
    <w:rsid w:val="00C411BB"/>
    <w:rsid w:val="00C416CD"/>
    <w:rsid w:val="00C424D7"/>
    <w:rsid w:val="00C42DFB"/>
    <w:rsid w:val="00C43776"/>
    <w:rsid w:val="00C447AA"/>
    <w:rsid w:val="00C45B46"/>
    <w:rsid w:val="00C47429"/>
    <w:rsid w:val="00C512FC"/>
    <w:rsid w:val="00C52B72"/>
    <w:rsid w:val="00C53F78"/>
    <w:rsid w:val="00C5559F"/>
    <w:rsid w:val="00C561AD"/>
    <w:rsid w:val="00C56536"/>
    <w:rsid w:val="00C62F9B"/>
    <w:rsid w:val="00C643BB"/>
    <w:rsid w:val="00C64A56"/>
    <w:rsid w:val="00C65388"/>
    <w:rsid w:val="00C66C7D"/>
    <w:rsid w:val="00C73B86"/>
    <w:rsid w:val="00C74157"/>
    <w:rsid w:val="00C74FA9"/>
    <w:rsid w:val="00C760CD"/>
    <w:rsid w:val="00C76228"/>
    <w:rsid w:val="00C76336"/>
    <w:rsid w:val="00C81535"/>
    <w:rsid w:val="00C82D60"/>
    <w:rsid w:val="00C84EC7"/>
    <w:rsid w:val="00C85964"/>
    <w:rsid w:val="00C8679A"/>
    <w:rsid w:val="00C95107"/>
    <w:rsid w:val="00C96FA0"/>
    <w:rsid w:val="00C97867"/>
    <w:rsid w:val="00CA103B"/>
    <w:rsid w:val="00CA1B08"/>
    <w:rsid w:val="00CA1E91"/>
    <w:rsid w:val="00CA250D"/>
    <w:rsid w:val="00CA390D"/>
    <w:rsid w:val="00CA4D7C"/>
    <w:rsid w:val="00CA7482"/>
    <w:rsid w:val="00CA7EDD"/>
    <w:rsid w:val="00CA7F0F"/>
    <w:rsid w:val="00CB2852"/>
    <w:rsid w:val="00CB5861"/>
    <w:rsid w:val="00CB5DEA"/>
    <w:rsid w:val="00CB7DF6"/>
    <w:rsid w:val="00CC4A28"/>
    <w:rsid w:val="00CC7EC8"/>
    <w:rsid w:val="00CD0F80"/>
    <w:rsid w:val="00CD29DE"/>
    <w:rsid w:val="00CD4A33"/>
    <w:rsid w:val="00CD7B98"/>
    <w:rsid w:val="00CE207A"/>
    <w:rsid w:val="00CE233E"/>
    <w:rsid w:val="00CE253C"/>
    <w:rsid w:val="00CE34FA"/>
    <w:rsid w:val="00CE459B"/>
    <w:rsid w:val="00CE5E50"/>
    <w:rsid w:val="00CE6DAC"/>
    <w:rsid w:val="00CF00C7"/>
    <w:rsid w:val="00CF041B"/>
    <w:rsid w:val="00CF1639"/>
    <w:rsid w:val="00CF2A6C"/>
    <w:rsid w:val="00CF3B47"/>
    <w:rsid w:val="00CF48C2"/>
    <w:rsid w:val="00CF4A91"/>
    <w:rsid w:val="00CF5F19"/>
    <w:rsid w:val="00CF612E"/>
    <w:rsid w:val="00D02291"/>
    <w:rsid w:val="00D04FB9"/>
    <w:rsid w:val="00D06A14"/>
    <w:rsid w:val="00D07FF9"/>
    <w:rsid w:val="00D10D29"/>
    <w:rsid w:val="00D12075"/>
    <w:rsid w:val="00D13FD6"/>
    <w:rsid w:val="00D144CA"/>
    <w:rsid w:val="00D15A68"/>
    <w:rsid w:val="00D170D1"/>
    <w:rsid w:val="00D17CFD"/>
    <w:rsid w:val="00D2098C"/>
    <w:rsid w:val="00D20FA5"/>
    <w:rsid w:val="00D21FFC"/>
    <w:rsid w:val="00D23363"/>
    <w:rsid w:val="00D23529"/>
    <w:rsid w:val="00D24ABE"/>
    <w:rsid w:val="00D27A93"/>
    <w:rsid w:val="00D3198F"/>
    <w:rsid w:val="00D33EE5"/>
    <w:rsid w:val="00D33F86"/>
    <w:rsid w:val="00D3404A"/>
    <w:rsid w:val="00D37D00"/>
    <w:rsid w:val="00D40796"/>
    <w:rsid w:val="00D40D50"/>
    <w:rsid w:val="00D417E1"/>
    <w:rsid w:val="00D420A5"/>
    <w:rsid w:val="00D430DF"/>
    <w:rsid w:val="00D44DD9"/>
    <w:rsid w:val="00D45B62"/>
    <w:rsid w:val="00D45F1E"/>
    <w:rsid w:val="00D46CBA"/>
    <w:rsid w:val="00D50D3C"/>
    <w:rsid w:val="00D53949"/>
    <w:rsid w:val="00D54079"/>
    <w:rsid w:val="00D549B2"/>
    <w:rsid w:val="00D549E0"/>
    <w:rsid w:val="00D557E5"/>
    <w:rsid w:val="00D60A2F"/>
    <w:rsid w:val="00D61219"/>
    <w:rsid w:val="00D640ED"/>
    <w:rsid w:val="00D65397"/>
    <w:rsid w:val="00D6655E"/>
    <w:rsid w:val="00D67092"/>
    <w:rsid w:val="00D677E7"/>
    <w:rsid w:val="00D70381"/>
    <w:rsid w:val="00D70383"/>
    <w:rsid w:val="00D70616"/>
    <w:rsid w:val="00D71DD8"/>
    <w:rsid w:val="00D7270E"/>
    <w:rsid w:val="00D73103"/>
    <w:rsid w:val="00D74366"/>
    <w:rsid w:val="00D7624F"/>
    <w:rsid w:val="00D80597"/>
    <w:rsid w:val="00D83636"/>
    <w:rsid w:val="00D83FB0"/>
    <w:rsid w:val="00D84073"/>
    <w:rsid w:val="00D840C3"/>
    <w:rsid w:val="00D8519C"/>
    <w:rsid w:val="00D85B67"/>
    <w:rsid w:val="00D8664C"/>
    <w:rsid w:val="00D91BBD"/>
    <w:rsid w:val="00D93BDB"/>
    <w:rsid w:val="00D93C06"/>
    <w:rsid w:val="00DA035E"/>
    <w:rsid w:val="00DA2A7E"/>
    <w:rsid w:val="00DA3B37"/>
    <w:rsid w:val="00DA5CEF"/>
    <w:rsid w:val="00DA7836"/>
    <w:rsid w:val="00DB0789"/>
    <w:rsid w:val="00DB0B67"/>
    <w:rsid w:val="00DB107B"/>
    <w:rsid w:val="00DB1736"/>
    <w:rsid w:val="00DB3A08"/>
    <w:rsid w:val="00DB6E0C"/>
    <w:rsid w:val="00DB6FE4"/>
    <w:rsid w:val="00DB7CC5"/>
    <w:rsid w:val="00DC1095"/>
    <w:rsid w:val="00DC1455"/>
    <w:rsid w:val="00DC2219"/>
    <w:rsid w:val="00DC287F"/>
    <w:rsid w:val="00DC42E5"/>
    <w:rsid w:val="00DC7EF8"/>
    <w:rsid w:val="00DD1B7E"/>
    <w:rsid w:val="00DD2A26"/>
    <w:rsid w:val="00DD2B06"/>
    <w:rsid w:val="00DD529E"/>
    <w:rsid w:val="00DD6B7F"/>
    <w:rsid w:val="00DD7FE9"/>
    <w:rsid w:val="00DE3894"/>
    <w:rsid w:val="00DE4686"/>
    <w:rsid w:val="00DE761A"/>
    <w:rsid w:val="00DF069E"/>
    <w:rsid w:val="00DF2C68"/>
    <w:rsid w:val="00DF57E0"/>
    <w:rsid w:val="00E00F46"/>
    <w:rsid w:val="00E056CD"/>
    <w:rsid w:val="00E058E4"/>
    <w:rsid w:val="00E07BDD"/>
    <w:rsid w:val="00E07D78"/>
    <w:rsid w:val="00E10E58"/>
    <w:rsid w:val="00E113EC"/>
    <w:rsid w:val="00E116DF"/>
    <w:rsid w:val="00E123C5"/>
    <w:rsid w:val="00E14E5D"/>
    <w:rsid w:val="00E15970"/>
    <w:rsid w:val="00E226A3"/>
    <w:rsid w:val="00E24AE8"/>
    <w:rsid w:val="00E32759"/>
    <w:rsid w:val="00E33AB0"/>
    <w:rsid w:val="00E348A5"/>
    <w:rsid w:val="00E40DAC"/>
    <w:rsid w:val="00E42755"/>
    <w:rsid w:val="00E42BF7"/>
    <w:rsid w:val="00E43B6D"/>
    <w:rsid w:val="00E43B72"/>
    <w:rsid w:val="00E47CD0"/>
    <w:rsid w:val="00E51257"/>
    <w:rsid w:val="00E54A89"/>
    <w:rsid w:val="00E614F2"/>
    <w:rsid w:val="00E634E5"/>
    <w:rsid w:val="00E65C23"/>
    <w:rsid w:val="00E6697D"/>
    <w:rsid w:val="00E66B9E"/>
    <w:rsid w:val="00E71175"/>
    <w:rsid w:val="00E73FED"/>
    <w:rsid w:val="00E75290"/>
    <w:rsid w:val="00E803DC"/>
    <w:rsid w:val="00E845F5"/>
    <w:rsid w:val="00E9104D"/>
    <w:rsid w:val="00E9104F"/>
    <w:rsid w:val="00E9115F"/>
    <w:rsid w:val="00E913E2"/>
    <w:rsid w:val="00E932ED"/>
    <w:rsid w:val="00E965BD"/>
    <w:rsid w:val="00EA0389"/>
    <w:rsid w:val="00EA0ED5"/>
    <w:rsid w:val="00EA117C"/>
    <w:rsid w:val="00EA29F8"/>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20F2"/>
    <w:rsid w:val="00EC325E"/>
    <w:rsid w:val="00EC4B4A"/>
    <w:rsid w:val="00EC4C56"/>
    <w:rsid w:val="00EC5A82"/>
    <w:rsid w:val="00EC65E3"/>
    <w:rsid w:val="00EC6633"/>
    <w:rsid w:val="00ED148D"/>
    <w:rsid w:val="00ED2338"/>
    <w:rsid w:val="00ED4B6B"/>
    <w:rsid w:val="00ED5F41"/>
    <w:rsid w:val="00EE229B"/>
    <w:rsid w:val="00EE267A"/>
    <w:rsid w:val="00EE7B55"/>
    <w:rsid w:val="00EF1B04"/>
    <w:rsid w:val="00EF3860"/>
    <w:rsid w:val="00EF42E4"/>
    <w:rsid w:val="00EF580A"/>
    <w:rsid w:val="00EF669D"/>
    <w:rsid w:val="00F01347"/>
    <w:rsid w:val="00F01483"/>
    <w:rsid w:val="00F064C2"/>
    <w:rsid w:val="00F067C7"/>
    <w:rsid w:val="00F14190"/>
    <w:rsid w:val="00F144D9"/>
    <w:rsid w:val="00F178D3"/>
    <w:rsid w:val="00F20EDA"/>
    <w:rsid w:val="00F21BAC"/>
    <w:rsid w:val="00F2402F"/>
    <w:rsid w:val="00F277B3"/>
    <w:rsid w:val="00F30A15"/>
    <w:rsid w:val="00F3117E"/>
    <w:rsid w:val="00F32C5C"/>
    <w:rsid w:val="00F338AF"/>
    <w:rsid w:val="00F34A5F"/>
    <w:rsid w:val="00F357CB"/>
    <w:rsid w:val="00F361D2"/>
    <w:rsid w:val="00F43004"/>
    <w:rsid w:val="00F46966"/>
    <w:rsid w:val="00F46BCE"/>
    <w:rsid w:val="00F50A25"/>
    <w:rsid w:val="00F50D86"/>
    <w:rsid w:val="00F513B5"/>
    <w:rsid w:val="00F53CB8"/>
    <w:rsid w:val="00F53EA7"/>
    <w:rsid w:val="00F56E96"/>
    <w:rsid w:val="00F606E4"/>
    <w:rsid w:val="00F60E02"/>
    <w:rsid w:val="00F63FD9"/>
    <w:rsid w:val="00F64D09"/>
    <w:rsid w:val="00F66636"/>
    <w:rsid w:val="00F70E19"/>
    <w:rsid w:val="00F719CF"/>
    <w:rsid w:val="00F7243F"/>
    <w:rsid w:val="00F73E7A"/>
    <w:rsid w:val="00F76C6A"/>
    <w:rsid w:val="00F86132"/>
    <w:rsid w:val="00F869B5"/>
    <w:rsid w:val="00F875D9"/>
    <w:rsid w:val="00F876FB"/>
    <w:rsid w:val="00F931CB"/>
    <w:rsid w:val="00FA1E6D"/>
    <w:rsid w:val="00FA3AA0"/>
    <w:rsid w:val="00FA3CE9"/>
    <w:rsid w:val="00FA6D0F"/>
    <w:rsid w:val="00FA6E90"/>
    <w:rsid w:val="00FB0C8A"/>
    <w:rsid w:val="00FB1706"/>
    <w:rsid w:val="00FB39C9"/>
    <w:rsid w:val="00FB3E39"/>
    <w:rsid w:val="00FB6E23"/>
    <w:rsid w:val="00FB6EC5"/>
    <w:rsid w:val="00FB7FAE"/>
    <w:rsid w:val="00FC0003"/>
    <w:rsid w:val="00FC02D8"/>
    <w:rsid w:val="00FC39FB"/>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8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29BF7-1520-4724-A126-057070C87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742</Words>
  <Characters>4087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4820</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2016-06-11T15:51:00Z</dcterms:created>
  <dcterms:modified xsi:type="dcterms:W3CDTF">2016-06-11T15:51:00Z</dcterms:modified>
</cp:coreProperties>
</file>