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7D08" w:rsidRDefault="00497D08" w:rsidP="00497D08">
      <w:pPr>
        <w:spacing w:line="360" w:lineRule="auto"/>
        <w:jc w:val="both"/>
        <w:rPr>
          <w:rFonts w:ascii="Arial" w:hAnsi="Arial" w:cs="Arial"/>
        </w:rPr>
      </w:pPr>
      <w:r w:rsidRPr="00497D08">
        <w:rPr>
          <w:rFonts w:ascii="Arial" w:hAnsi="Arial" w:cs="Arial"/>
          <w:b/>
        </w:rPr>
        <w:t>DIVORCIO. Solo puede acordarse la guarda y custodia compartida cuando la solicite al menos uno de los progenitores</w:t>
      </w:r>
      <w:r>
        <w:rPr>
          <w:rFonts w:ascii="Arial" w:hAnsi="Arial" w:cs="Arial"/>
        </w:rPr>
        <w:t xml:space="preserve">.  </w:t>
      </w:r>
      <w:r w:rsidRPr="00497D08">
        <w:rPr>
          <w:rFonts w:ascii="Arial" w:hAnsi="Arial" w:cs="Arial"/>
        </w:rPr>
        <w:t xml:space="preserve">Las dos posibilidades que establece el </w:t>
      </w:r>
      <w:hyperlink r:id="rId8" w:anchor="a92" w:tgtFrame="_blank" w:history="1">
        <w:r w:rsidRPr="00497D08">
          <w:rPr>
            <w:rStyle w:val="Hipervnculo"/>
            <w:rFonts w:ascii="Arial" w:hAnsi="Arial" w:cs="Arial"/>
            <w:color w:val="auto"/>
            <w:u w:val="none"/>
          </w:rPr>
          <w:t xml:space="preserve">art. 92 </w:t>
        </w:r>
        <w:proofErr w:type="spellStart"/>
        <w:r w:rsidRPr="00497D08">
          <w:rPr>
            <w:rStyle w:val="Hipervnculo"/>
            <w:rFonts w:ascii="Arial" w:hAnsi="Arial" w:cs="Arial"/>
            <w:color w:val="auto"/>
            <w:u w:val="none"/>
          </w:rPr>
          <w:t>CC</w:t>
        </w:r>
        <w:proofErr w:type="spellEnd"/>
      </w:hyperlink>
      <w:r w:rsidRPr="00497D08">
        <w:rPr>
          <w:rFonts w:ascii="Arial" w:hAnsi="Arial" w:cs="Arial"/>
        </w:rPr>
        <w:t xml:space="preserve"> para que pueda acordarse la guarda y custodia compartida parten del requisito esencial de que medie la petición de al menos uno de los progenitores, sin la cual no podrá acordarse.</w:t>
      </w:r>
    </w:p>
    <w:p w:rsidR="00497D08" w:rsidRPr="00497D08" w:rsidRDefault="00497D08" w:rsidP="00497D08">
      <w:pPr>
        <w:spacing w:line="360" w:lineRule="auto"/>
        <w:jc w:val="both"/>
        <w:rPr>
          <w:rFonts w:ascii="Arial" w:hAnsi="Arial" w:cs="Arial"/>
        </w:rPr>
      </w:pPr>
    </w:p>
    <w:p w:rsidR="00497D08" w:rsidRDefault="00497D08" w:rsidP="00497D08">
      <w:pPr>
        <w:pStyle w:val="NormalWeb"/>
        <w:spacing w:before="0" w:beforeAutospacing="0" w:after="0" w:afterAutospacing="0" w:line="360" w:lineRule="auto"/>
        <w:jc w:val="both"/>
        <w:rPr>
          <w:rFonts w:ascii="Arial" w:hAnsi="Arial" w:cs="Arial"/>
        </w:rPr>
      </w:pPr>
      <w:r w:rsidRPr="00497D08">
        <w:rPr>
          <w:rFonts w:ascii="Arial" w:hAnsi="Arial" w:cs="Arial"/>
        </w:rPr>
        <w:t xml:space="preserve">Así lo ha establecido la Sala de lo Civil del </w:t>
      </w:r>
      <w:proofErr w:type="spellStart"/>
      <w:r w:rsidRPr="00497D08">
        <w:rPr>
          <w:rFonts w:ascii="Arial" w:hAnsi="Arial" w:cs="Arial"/>
        </w:rPr>
        <w:t>TS</w:t>
      </w:r>
      <w:proofErr w:type="spellEnd"/>
      <w:r w:rsidRPr="00497D08">
        <w:rPr>
          <w:rFonts w:ascii="Arial" w:hAnsi="Arial" w:cs="Arial"/>
        </w:rPr>
        <w:t xml:space="preserve"> en su </w:t>
      </w:r>
      <w:r w:rsidRPr="00497D08">
        <w:rPr>
          <w:rStyle w:val="Textoennegrita"/>
          <w:rFonts w:ascii="Arial" w:hAnsi="Arial" w:cs="Arial"/>
          <w:b w:val="0"/>
        </w:rPr>
        <w:t>sentencia 400/2016, de 15 de junio de 2016 (ponente señor Baena Ruíz),</w:t>
      </w:r>
      <w:r w:rsidRPr="00497D08">
        <w:rPr>
          <w:rFonts w:ascii="Arial" w:hAnsi="Arial" w:cs="Arial"/>
        </w:rPr>
        <w:t xml:space="preserve"> por la que anula el régimen de custodia compartida de una menor  concedido a su padre y su madre porque ninguno de los dos lo había solicitado.</w:t>
      </w:r>
    </w:p>
    <w:p w:rsidR="00497D08" w:rsidRPr="00497D08" w:rsidRDefault="00497D08" w:rsidP="00497D08">
      <w:pPr>
        <w:pStyle w:val="NormalWeb"/>
        <w:spacing w:before="0" w:beforeAutospacing="0" w:after="0" w:afterAutospacing="0" w:line="360" w:lineRule="auto"/>
        <w:jc w:val="both"/>
        <w:rPr>
          <w:rFonts w:ascii="Arial" w:hAnsi="Arial" w:cs="Arial"/>
        </w:rPr>
      </w:pPr>
    </w:p>
    <w:p w:rsidR="00497D08" w:rsidRDefault="00497D08" w:rsidP="00497D08">
      <w:pPr>
        <w:pStyle w:val="NormalWeb"/>
        <w:spacing w:before="0" w:beforeAutospacing="0" w:after="0" w:afterAutospacing="0" w:line="360" w:lineRule="auto"/>
        <w:jc w:val="both"/>
        <w:rPr>
          <w:rFonts w:ascii="Arial" w:hAnsi="Arial" w:cs="Arial"/>
        </w:rPr>
      </w:pPr>
      <w:r w:rsidRPr="00497D08">
        <w:rPr>
          <w:rFonts w:ascii="Arial" w:hAnsi="Arial" w:cs="Arial"/>
        </w:rPr>
        <w:t>El alto tribunal ordena a la Audiencia Provincial de Vizcaya, que dictó la sentencia estableciendo la custodia compartida, que pronuncie nueva sentencia en los “estrictos términos” en que se planteó el debate “que no incluía decidir sobre la guarda y custodia compartida”.</w:t>
      </w:r>
    </w:p>
    <w:p w:rsidR="00497D08" w:rsidRPr="00497D08" w:rsidRDefault="00497D08" w:rsidP="00497D08">
      <w:pPr>
        <w:pStyle w:val="NormalWeb"/>
        <w:spacing w:before="0" w:beforeAutospacing="0" w:after="0" w:afterAutospacing="0" w:line="360" w:lineRule="auto"/>
        <w:jc w:val="both"/>
        <w:rPr>
          <w:rFonts w:ascii="Arial" w:hAnsi="Arial" w:cs="Arial"/>
        </w:rPr>
      </w:pPr>
    </w:p>
    <w:p w:rsidR="00497D08" w:rsidRDefault="00497D08" w:rsidP="00497D08">
      <w:pPr>
        <w:pStyle w:val="NormalWeb"/>
        <w:spacing w:before="0" w:beforeAutospacing="0" w:after="0" w:afterAutospacing="0" w:line="360" w:lineRule="auto"/>
        <w:jc w:val="both"/>
        <w:rPr>
          <w:rFonts w:ascii="Arial" w:hAnsi="Arial" w:cs="Arial"/>
        </w:rPr>
      </w:pPr>
      <w:r w:rsidRPr="00497D08">
        <w:rPr>
          <w:rFonts w:ascii="Arial" w:hAnsi="Arial" w:cs="Arial"/>
        </w:rPr>
        <w:t>El Juzgado de Bilbao que resolvió en primera instancia el caso concedió la custodia al padre, quien al inicio de la vista desistió de la petición subsidiaria de custodia compartida proponiendo únicamente la custodia paterna. La madre reclamaba que se le concediese la custodia a ella.</w:t>
      </w:r>
    </w:p>
    <w:p w:rsidR="00497D08" w:rsidRPr="00497D08" w:rsidRDefault="00497D08" w:rsidP="00497D08">
      <w:pPr>
        <w:pStyle w:val="NormalWeb"/>
        <w:spacing w:before="0" w:beforeAutospacing="0" w:after="0" w:afterAutospacing="0" w:line="360" w:lineRule="auto"/>
        <w:jc w:val="both"/>
        <w:rPr>
          <w:rFonts w:ascii="Arial" w:hAnsi="Arial" w:cs="Arial"/>
        </w:rPr>
      </w:pPr>
    </w:p>
    <w:p w:rsidR="00497D08" w:rsidRPr="00497D08" w:rsidRDefault="00497D08" w:rsidP="00497D08">
      <w:pPr>
        <w:pStyle w:val="NormalWeb"/>
        <w:spacing w:before="0" w:beforeAutospacing="0" w:after="0" w:afterAutospacing="0" w:line="360" w:lineRule="auto"/>
        <w:jc w:val="both"/>
        <w:rPr>
          <w:rFonts w:ascii="Arial" w:hAnsi="Arial" w:cs="Arial"/>
        </w:rPr>
      </w:pPr>
      <w:r w:rsidRPr="00497D08">
        <w:rPr>
          <w:rFonts w:ascii="Arial" w:hAnsi="Arial" w:cs="Arial"/>
        </w:rPr>
        <w:t>El Juzgado le dio la custodia al padre al considerar que, al estar desempleado, tenía más tiempo de ocuparse del cuidado de la hija, mientras que la madre regentaba un negocio de hostelería que le absorbía mucho tiempo.</w:t>
      </w:r>
    </w:p>
    <w:p w:rsidR="00497D08" w:rsidRDefault="00497D08" w:rsidP="00497D08">
      <w:pPr>
        <w:pStyle w:val="NormalWeb"/>
        <w:spacing w:before="0" w:beforeAutospacing="0" w:after="0" w:afterAutospacing="0" w:line="360" w:lineRule="auto"/>
        <w:jc w:val="both"/>
        <w:rPr>
          <w:rFonts w:ascii="Arial" w:hAnsi="Arial" w:cs="Arial"/>
        </w:rPr>
      </w:pPr>
      <w:r w:rsidRPr="00497D08">
        <w:rPr>
          <w:rFonts w:ascii="Arial" w:hAnsi="Arial" w:cs="Arial"/>
        </w:rPr>
        <w:t xml:space="preserve">Respecto a la custodia compartida, el juez de Primera Instancia señaló que no </w:t>
      </w:r>
      <w:proofErr w:type="gramStart"/>
      <w:r w:rsidRPr="00497D08">
        <w:rPr>
          <w:rFonts w:ascii="Arial" w:hAnsi="Arial" w:cs="Arial"/>
        </w:rPr>
        <w:t>concurría</w:t>
      </w:r>
      <w:proofErr w:type="gramEnd"/>
      <w:r w:rsidRPr="00497D08">
        <w:rPr>
          <w:rFonts w:ascii="Arial" w:hAnsi="Arial" w:cs="Arial"/>
        </w:rPr>
        <w:t xml:space="preserve"> los presupuestos para concederla porque ninguno de los progenitores la había pedido.</w:t>
      </w:r>
    </w:p>
    <w:p w:rsidR="00497D08" w:rsidRPr="00497D08" w:rsidRDefault="00497D08" w:rsidP="00497D08">
      <w:pPr>
        <w:pStyle w:val="NormalWeb"/>
        <w:spacing w:before="0" w:beforeAutospacing="0" w:after="0" w:afterAutospacing="0" w:line="360" w:lineRule="auto"/>
        <w:jc w:val="both"/>
        <w:rPr>
          <w:rFonts w:ascii="Arial" w:hAnsi="Arial" w:cs="Arial"/>
        </w:rPr>
      </w:pPr>
    </w:p>
    <w:p w:rsidR="00497D08" w:rsidRDefault="00497D08" w:rsidP="00497D08">
      <w:pPr>
        <w:pStyle w:val="NormalWeb"/>
        <w:spacing w:before="0" w:beforeAutospacing="0" w:after="0" w:afterAutospacing="0" w:line="360" w:lineRule="auto"/>
        <w:jc w:val="both"/>
        <w:rPr>
          <w:rFonts w:ascii="Arial" w:hAnsi="Arial" w:cs="Arial"/>
        </w:rPr>
      </w:pPr>
      <w:r w:rsidRPr="00497D08">
        <w:rPr>
          <w:rFonts w:ascii="Arial" w:hAnsi="Arial" w:cs="Arial"/>
        </w:rPr>
        <w:lastRenderedPageBreak/>
        <w:t>Sin embargo, la AP Vizcaya, ante quien recurrió la madre, revocó parcialmente la sentencia dictada en primera instancia y estableció un sistema de custodia compartida. Razonó que, pese a que el informe del equipo psicosocial se inclinó porque la custodia se confiase al padre por su mayor disponibilidad de tiempo, las circunstancias habían cambiado en el curso del procedimiento, de modo que era el padre el que había pasado a regentar el mismo negocio de hostelería, y la madre la que se encontraba en paro.</w:t>
      </w:r>
    </w:p>
    <w:p w:rsidR="00497D08" w:rsidRPr="00497D08" w:rsidRDefault="00497D08" w:rsidP="00497D08">
      <w:pPr>
        <w:pStyle w:val="NormalWeb"/>
        <w:spacing w:before="0" w:beforeAutospacing="0" w:after="0" w:afterAutospacing="0" w:line="360" w:lineRule="auto"/>
        <w:jc w:val="both"/>
        <w:rPr>
          <w:rFonts w:ascii="Arial" w:hAnsi="Arial" w:cs="Arial"/>
        </w:rPr>
      </w:pPr>
    </w:p>
    <w:p w:rsidR="00497D08" w:rsidRDefault="00497D08" w:rsidP="00497D08">
      <w:pPr>
        <w:pStyle w:val="NormalWeb"/>
        <w:spacing w:before="0" w:beforeAutospacing="0" w:after="0" w:afterAutospacing="0" w:line="360" w:lineRule="auto"/>
        <w:jc w:val="both"/>
        <w:rPr>
          <w:rFonts w:ascii="Arial" w:hAnsi="Arial" w:cs="Arial"/>
        </w:rPr>
      </w:pPr>
      <w:r w:rsidRPr="00497D08">
        <w:rPr>
          <w:rFonts w:ascii="Arial" w:hAnsi="Arial" w:cs="Arial"/>
        </w:rPr>
        <w:t>La Audiencia añadió que, como esas circunstancias eran una variable impredecible en el futuro, optaba por el régimen de guarda y custodia compartida por semanas alternas y permaneciendo la menor en el domicilio familiar salvo acuerdo que pudiesen alcanzar las partes en otro sentido.</w:t>
      </w:r>
    </w:p>
    <w:p w:rsidR="00497D08" w:rsidRPr="00497D08" w:rsidRDefault="00497D08" w:rsidP="00497D08">
      <w:pPr>
        <w:pStyle w:val="NormalWeb"/>
        <w:spacing w:before="0" w:beforeAutospacing="0" w:after="0" w:afterAutospacing="0" w:line="360" w:lineRule="auto"/>
        <w:jc w:val="both"/>
        <w:rPr>
          <w:rFonts w:ascii="Arial" w:hAnsi="Arial" w:cs="Arial"/>
        </w:rPr>
      </w:pPr>
    </w:p>
    <w:p w:rsidR="00497D08" w:rsidRDefault="00497D08" w:rsidP="00497D08">
      <w:pPr>
        <w:pStyle w:val="NormalWeb"/>
        <w:spacing w:before="0" w:beforeAutospacing="0" w:after="0" w:afterAutospacing="0" w:line="360" w:lineRule="auto"/>
        <w:jc w:val="both"/>
        <w:rPr>
          <w:rFonts w:ascii="Arial" w:hAnsi="Arial" w:cs="Arial"/>
        </w:rPr>
      </w:pPr>
      <w:r w:rsidRPr="00497D08">
        <w:rPr>
          <w:rFonts w:ascii="Arial" w:hAnsi="Arial" w:cs="Arial"/>
        </w:rPr>
        <w:t>En su sentencia, el Tribunal Supremo recuerda la doctrina contenida en su sentencia de 19 de abril de 2012 (</w:t>
      </w:r>
      <w:proofErr w:type="spellStart"/>
      <w:r w:rsidRPr="00497D08">
        <w:rPr>
          <w:rFonts w:ascii="Arial" w:hAnsi="Arial" w:cs="Arial"/>
        </w:rPr>
        <w:t>rec</w:t>
      </w:r>
      <w:proofErr w:type="spellEnd"/>
      <w:r w:rsidRPr="00497D08">
        <w:rPr>
          <w:rFonts w:ascii="Arial" w:hAnsi="Arial" w:cs="Arial"/>
        </w:rPr>
        <w:t xml:space="preserve">. 1089/2010): los dos casos previstos por el art. 92 </w:t>
      </w:r>
      <w:proofErr w:type="spellStart"/>
      <w:r w:rsidRPr="00497D08">
        <w:rPr>
          <w:rFonts w:ascii="Arial" w:hAnsi="Arial" w:cs="Arial"/>
        </w:rPr>
        <w:t>CC</w:t>
      </w:r>
      <w:proofErr w:type="spellEnd"/>
      <w:r w:rsidRPr="00497D08">
        <w:rPr>
          <w:rFonts w:ascii="Arial" w:hAnsi="Arial" w:cs="Arial"/>
        </w:rPr>
        <w:t xml:space="preserve"> para que pueda acordarse la guardia y custodia compartida, parten de un mismo “requisito esencial para acordar este régimen”: </w:t>
      </w:r>
      <w:r w:rsidRPr="00497D08">
        <w:rPr>
          <w:rStyle w:val="Textoennegrita"/>
          <w:rFonts w:ascii="Arial" w:hAnsi="Arial" w:cs="Arial"/>
          <w:b w:val="0"/>
        </w:rPr>
        <w:t>“la petición de uno, al menos de los progenitores:</w:t>
      </w:r>
      <w:r w:rsidRPr="00497D08">
        <w:rPr>
          <w:rFonts w:ascii="Arial" w:hAnsi="Arial" w:cs="Arial"/>
        </w:rPr>
        <w:t xml:space="preserve"> si la piden ambos, se aplicará el párrafo quinto, y si la pide uno solo y el juez considera que, a la vista de los informes exigidos en el párrafo octavo, resulta conveniente para el interés del niño, podrá establecerse este sistema de guarda”, pero, destaca la Sala, el Código Civil “exige siempre la petición de al menos uno de los progenitores, sin la cual no podrá acordarse.”</w:t>
      </w:r>
    </w:p>
    <w:p w:rsidR="00497D08" w:rsidRPr="00497D08" w:rsidRDefault="00497D08" w:rsidP="00497D08">
      <w:pPr>
        <w:pStyle w:val="NormalWeb"/>
        <w:spacing w:before="0" w:beforeAutospacing="0" w:after="0" w:afterAutospacing="0" w:line="360" w:lineRule="auto"/>
        <w:jc w:val="both"/>
        <w:rPr>
          <w:rFonts w:ascii="Arial" w:hAnsi="Arial" w:cs="Arial"/>
        </w:rPr>
      </w:pPr>
    </w:p>
    <w:p w:rsidR="00497D08" w:rsidRPr="00497D08" w:rsidRDefault="00497D08" w:rsidP="00497D08">
      <w:pPr>
        <w:pStyle w:val="NormalWeb"/>
        <w:spacing w:before="0" w:beforeAutospacing="0" w:after="0" w:afterAutospacing="0" w:line="360" w:lineRule="auto"/>
        <w:jc w:val="both"/>
        <w:rPr>
          <w:rFonts w:ascii="Arial" w:hAnsi="Arial" w:cs="Arial"/>
        </w:rPr>
      </w:pPr>
      <w:r w:rsidRPr="00497D08">
        <w:rPr>
          <w:rFonts w:ascii="Arial" w:hAnsi="Arial" w:cs="Arial"/>
        </w:rPr>
        <w:t xml:space="preserve">Y “si bien es cierto que, de acuerdo con lo establecido en el Art. 91 </w:t>
      </w:r>
      <w:proofErr w:type="spellStart"/>
      <w:r w:rsidRPr="00497D08">
        <w:rPr>
          <w:rFonts w:ascii="Arial" w:hAnsi="Arial" w:cs="Arial"/>
        </w:rPr>
        <w:t>CC</w:t>
      </w:r>
      <w:proofErr w:type="spellEnd"/>
      <w:r w:rsidRPr="00497D08">
        <w:rPr>
          <w:rFonts w:ascii="Arial" w:hAnsi="Arial" w:cs="Arial"/>
        </w:rPr>
        <w:t xml:space="preserve">, el Juez debe tomar las medidas que considere más convenientes en relación a los hijos, en el sistema del Código civil para acordar la guarda y custodia compartida </w:t>
      </w:r>
      <w:r w:rsidRPr="00497D08">
        <w:rPr>
          <w:rStyle w:val="Textoennegrita"/>
          <w:rFonts w:ascii="Arial" w:hAnsi="Arial" w:cs="Arial"/>
          <w:b w:val="0"/>
        </w:rPr>
        <w:t>debe concurrir esta petición</w:t>
      </w:r>
      <w:r w:rsidRPr="00497D08">
        <w:rPr>
          <w:rFonts w:ascii="Arial" w:hAnsi="Arial" w:cs="Arial"/>
        </w:rPr>
        <w:t>”.</w:t>
      </w:r>
    </w:p>
    <w:p w:rsidR="00497D08" w:rsidRDefault="00497D08" w:rsidP="00497D08">
      <w:pPr>
        <w:pStyle w:val="NormalWeb"/>
        <w:spacing w:before="0" w:beforeAutospacing="0" w:after="0" w:afterAutospacing="0" w:line="360" w:lineRule="auto"/>
        <w:jc w:val="both"/>
        <w:rPr>
          <w:rFonts w:ascii="Arial" w:hAnsi="Arial" w:cs="Arial"/>
        </w:rPr>
      </w:pPr>
      <w:r w:rsidRPr="00497D08">
        <w:rPr>
          <w:rFonts w:ascii="Arial" w:hAnsi="Arial" w:cs="Arial"/>
        </w:rPr>
        <w:lastRenderedPageBreak/>
        <w:t xml:space="preserve">Doctrina que ha sido posteriormente confirmada por las </w:t>
      </w:r>
      <w:proofErr w:type="spellStart"/>
      <w:r w:rsidRPr="00497D08">
        <w:rPr>
          <w:rFonts w:ascii="Arial" w:hAnsi="Arial" w:cs="Arial"/>
        </w:rPr>
        <w:t>SSTS</w:t>
      </w:r>
      <w:proofErr w:type="spellEnd"/>
      <w:r w:rsidRPr="00497D08">
        <w:rPr>
          <w:rFonts w:ascii="Arial" w:hAnsi="Arial" w:cs="Arial"/>
        </w:rPr>
        <w:t xml:space="preserve"> 29 de abril de 2013 (</w:t>
      </w:r>
      <w:proofErr w:type="spellStart"/>
      <w:r w:rsidRPr="00497D08">
        <w:rPr>
          <w:rFonts w:ascii="Arial" w:hAnsi="Arial" w:cs="Arial"/>
        </w:rPr>
        <w:t>rec</w:t>
      </w:r>
      <w:proofErr w:type="spellEnd"/>
      <w:r w:rsidRPr="00497D08">
        <w:rPr>
          <w:rFonts w:ascii="Arial" w:hAnsi="Arial" w:cs="Arial"/>
        </w:rPr>
        <w:t>. 2525/2011) y 9 de marzo de 2016 (</w:t>
      </w:r>
      <w:proofErr w:type="spellStart"/>
      <w:r w:rsidRPr="00497D08">
        <w:rPr>
          <w:rFonts w:ascii="Arial" w:hAnsi="Arial" w:cs="Arial"/>
        </w:rPr>
        <w:t>rec</w:t>
      </w:r>
      <w:proofErr w:type="spellEnd"/>
      <w:r w:rsidRPr="00497D08">
        <w:rPr>
          <w:rFonts w:ascii="Arial" w:hAnsi="Arial" w:cs="Arial"/>
        </w:rPr>
        <w:t xml:space="preserve">. 1849/2014), que establecen que si bien la guarda y custodia compartida ha de considerarse la medida “normal e incluso deseable, porque permite que sea efectivo el derecho que los hijos tienen a relacionarse con ambos progenitores, aun en situaciones de crisis, siempre que ello sea posible y en tanto en cuanto lo sea”, </w:t>
      </w:r>
      <w:r w:rsidRPr="00497D08">
        <w:rPr>
          <w:rStyle w:val="Textoennegrita"/>
          <w:rFonts w:ascii="Arial" w:hAnsi="Arial" w:cs="Arial"/>
          <w:b w:val="0"/>
        </w:rPr>
        <w:t>requiere “la existencia de petición de parte,</w:t>
      </w:r>
      <w:r w:rsidRPr="00497D08">
        <w:rPr>
          <w:rFonts w:ascii="Arial" w:hAnsi="Arial" w:cs="Arial"/>
        </w:rPr>
        <w:t xml:space="preserve"> pues de no existir ésta por ninguno de los progenitores, difícilmente puede valorarse un plan contradictorio, adecuadamente informado, sobre el que decidir con fundamento en el interés de los menores, al no haber existido debate y prueba contradictoria sobre tal régimen de custodia.”</w:t>
      </w:r>
    </w:p>
    <w:p w:rsidR="00497D08" w:rsidRPr="00497D08" w:rsidRDefault="00497D08" w:rsidP="00497D08">
      <w:pPr>
        <w:pStyle w:val="NormalWeb"/>
        <w:spacing w:before="0" w:beforeAutospacing="0" w:after="0" w:afterAutospacing="0" w:line="360" w:lineRule="auto"/>
        <w:jc w:val="both"/>
        <w:rPr>
          <w:rFonts w:ascii="Arial" w:hAnsi="Arial" w:cs="Arial"/>
        </w:rPr>
      </w:pPr>
    </w:p>
    <w:p w:rsidR="00497D08" w:rsidRDefault="00497D08" w:rsidP="00497D08">
      <w:pPr>
        <w:pStyle w:val="NormalWeb"/>
        <w:spacing w:before="0" w:beforeAutospacing="0" w:after="0" w:afterAutospacing="0" w:line="360" w:lineRule="auto"/>
        <w:jc w:val="both"/>
        <w:rPr>
          <w:rFonts w:ascii="Arial" w:hAnsi="Arial" w:cs="Arial"/>
        </w:rPr>
      </w:pPr>
      <w:r w:rsidRPr="00497D08">
        <w:rPr>
          <w:rFonts w:ascii="Arial" w:hAnsi="Arial" w:cs="Arial"/>
        </w:rPr>
        <w:t>A continuación, la Sala se pregunta si debe asumir la instancia y, decidiendo el recurso de apelación sin apartarse de los términos en que fue planteado el debate, resolver sobre el progenitor al que se debe confiar la guarda y custodia de la menor. Si al padre, según mantiene la sentencia de primera instancia, o a la madre, según pretendía ésta.</w:t>
      </w:r>
    </w:p>
    <w:p w:rsidR="00497D08" w:rsidRPr="00497D08" w:rsidRDefault="00497D08" w:rsidP="00497D08">
      <w:pPr>
        <w:pStyle w:val="NormalWeb"/>
        <w:spacing w:before="0" w:beforeAutospacing="0" w:after="0" w:afterAutospacing="0" w:line="360" w:lineRule="auto"/>
        <w:jc w:val="both"/>
        <w:rPr>
          <w:rFonts w:ascii="Arial" w:hAnsi="Arial" w:cs="Arial"/>
        </w:rPr>
      </w:pPr>
    </w:p>
    <w:p w:rsidR="00497D08" w:rsidRDefault="00497D08" w:rsidP="00497D08">
      <w:pPr>
        <w:pStyle w:val="NormalWeb"/>
        <w:spacing w:before="0" w:beforeAutospacing="0" w:after="0" w:afterAutospacing="0" w:line="360" w:lineRule="auto"/>
        <w:jc w:val="both"/>
        <w:rPr>
          <w:rFonts w:ascii="Arial" w:hAnsi="Arial" w:cs="Arial"/>
        </w:rPr>
      </w:pPr>
      <w:r w:rsidRPr="00497D08">
        <w:rPr>
          <w:rFonts w:ascii="Arial" w:hAnsi="Arial" w:cs="Arial"/>
        </w:rPr>
        <w:t>“Ésta sería una solución que pondría fin a la controversia con ahorro procesal en el tiempo, pero tiene un inconveniente, cual es, que al no haber ofrecido respuesta el Tribunal de apelación (la Audiencia de Vizcaya) al recurso de esta naturaleza en los términos en que se sometió a su consideración, si la Sala, asumiendo funciones de tribunal de apelación, desestimase el recurso de la parte demandada, ésta quedaría privada del recurso extraordinario de infracción procesal y del recurso de casación, que podría haber formulado si la desestimación de su recurso de apelación la hubiese decidido la Audiencia Provincial en vez de acordar una guarda y custodia compartida no solicitada por ninguno de los progenitores”, indica el Supremo.</w:t>
      </w:r>
    </w:p>
    <w:p w:rsidR="00497D08" w:rsidRPr="00497D08" w:rsidRDefault="00497D08" w:rsidP="00497D08">
      <w:pPr>
        <w:pStyle w:val="NormalWeb"/>
        <w:spacing w:before="0" w:beforeAutospacing="0" w:after="0" w:afterAutospacing="0" w:line="360" w:lineRule="auto"/>
        <w:jc w:val="both"/>
        <w:rPr>
          <w:rFonts w:ascii="Arial" w:hAnsi="Arial" w:cs="Arial"/>
        </w:rPr>
      </w:pPr>
    </w:p>
    <w:p w:rsidR="00583DF0" w:rsidRDefault="00497D08" w:rsidP="00497D08">
      <w:pPr>
        <w:pStyle w:val="NormalWeb"/>
        <w:spacing w:before="0" w:beforeAutospacing="0" w:after="0" w:afterAutospacing="0" w:line="360" w:lineRule="auto"/>
        <w:jc w:val="both"/>
        <w:rPr>
          <w:rFonts w:ascii="Arial" w:hAnsi="Arial" w:cs="Arial"/>
        </w:rPr>
      </w:pPr>
      <w:r w:rsidRPr="00497D08">
        <w:rPr>
          <w:rFonts w:ascii="Arial" w:hAnsi="Arial" w:cs="Arial"/>
        </w:rPr>
        <w:lastRenderedPageBreak/>
        <w:t>Por ello se estima adecuada la devolución de los autos al tribunal de la Audiencia Provincial para, sin alterar los términos del debate, que no incluía decidir sobre la custodia compartida, resolver el recurso de apelación que interpuso la representación procesal de la madre contra la sentencia dictada en la primera instancia.</w:t>
      </w:r>
    </w:p>
    <w:p w:rsidR="00583DF0" w:rsidRDefault="00583DF0" w:rsidP="00245534">
      <w:pPr>
        <w:spacing w:line="360" w:lineRule="auto"/>
        <w:jc w:val="both"/>
        <w:rPr>
          <w:rFonts w:ascii="Arial" w:hAnsi="Arial" w:cs="Arial"/>
        </w:rPr>
      </w:pPr>
    </w:p>
    <w:p w:rsidR="00583DF0" w:rsidRDefault="00583DF0" w:rsidP="00245534">
      <w:pPr>
        <w:spacing w:line="360" w:lineRule="auto"/>
        <w:jc w:val="both"/>
        <w:rPr>
          <w:rFonts w:ascii="Arial" w:hAnsi="Arial" w:cs="Arial"/>
        </w:rPr>
      </w:pPr>
    </w:p>
    <w:p w:rsidR="00583DF0" w:rsidRDefault="00583DF0"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r>
        <w:rPr>
          <w:rFonts w:ascii="Arial" w:hAnsi="Arial" w:cs="Arial"/>
          <w:noProof/>
        </w:rPr>
        <w:drawing>
          <wp:inline distT="0" distB="0" distL="0" distR="0">
            <wp:extent cx="5444940" cy="3629959"/>
            <wp:effectExtent l="19050" t="0" r="3360" b="0"/>
            <wp:docPr id="27" name="Imagen 11" descr="C:\Users\Alfredo\Dropbox\artículos para la web JUNIO 2015\fotos comprimidas\abogados penalistas oviedo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lfredo\Dropbox\artículos para la web JUNIO 2015\fotos comprimidas\abogados penalistas oviedo (11).JPG"/>
                    <pic:cNvPicPr>
                      <a:picLocks noChangeAspect="1" noChangeArrowheads="1"/>
                    </pic:cNvPicPr>
                  </pic:nvPicPr>
                  <pic:blipFill>
                    <a:blip r:embed="rId9" cstate="print"/>
                    <a:srcRect/>
                    <a:stretch>
                      <a:fillRect/>
                    </a:stretch>
                  </pic:blipFill>
                  <pic:spPr bwMode="auto">
                    <a:xfrm>
                      <a:off x="0" y="0"/>
                      <a:ext cx="5459454" cy="3639635"/>
                    </a:xfrm>
                    <a:prstGeom prst="rect">
                      <a:avLst/>
                    </a:prstGeom>
                    <a:noFill/>
                    <a:ln w="9525">
                      <a:noFill/>
                      <a:miter lim="800000"/>
                      <a:headEnd/>
                      <a:tailEnd/>
                    </a:ln>
                  </pic:spPr>
                </pic:pic>
              </a:graphicData>
            </a:graphic>
          </wp:inline>
        </w:drawing>
      </w:r>
    </w:p>
    <w:p w:rsidR="009009ED" w:rsidRDefault="009009ED"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9009ED" w:rsidP="00245534">
      <w:pPr>
        <w:spacing w:line="360" w:lineRule="auto"/>
        <w:jc w:val="both"/>
        <w:rPr>
          <w:rFonts w:ascii="Arial" w:hAnsi="Arial" w:cs="Arial"/>
        </w:rPr>
      </w:pPr>
      <w:r>
        <w:rPr>
          <w:rFonts w:ascii="Arial" w:hAnsi="Arial" w:cs="Arial"/>
          <w:noProof/>
        </w:rPr>
        <w:drawing>
          <wp:inline distT="0" distB="0" distL="0" distR="0">
            <wp:extent cx="5552766" cy="4007224"/>
            <wp:effectExtent l="19050" t="0" r="0" b="0"/>
            <wp:docPr id="26" name="Imagen 10" descr="C:\Users\Alfredo\Dropbox\artículos para la web JUNIO 2015\fotos comprimidas\abogados penalistas oviedo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lfredo\Dropbox\artículos para la web JUNIO 2015\fotos comprimidas\abogados penalistas oviedo (10).jpg"/>
                    <pic:cNvPicPr>
                      <a:picLocks noChangeAspect="1" noChangeArrowheads="1"/>
                    </pic:cNvPicPr>
                  </pic:nvPicPr>
                  <pic:blipFill>
                    <a:blip r:embed="rId10" cstate="print"/>
                    <a:srcRect/>
                    <a:stretch>
                      <a:fillRect/>
                    </a:stretch>
                  </pic:blipFill>
                  <pic:spPr bwMode="auto">
                    <a:xfrm>
                      <a:off x="0" y="0"/>
                      <a:ext cx="5559392" cy="4012006"/>
                    </a:xfrm>
                    <a:prstGeom prst="rect">
                      <a:avLst/>
                    </a:prstGeom>
                    <a:noFill/>
                    <a:ln w="9525">
                      <a:noFill/>
                      <a:miter lim="800000"/>
                      <a:headEnd/>
                      <a:tailEnd/>
                    </a:ln>
                  </pic:spPr>
                </pic:pic>
              </a:graphicData>
            </a:graphic>
          </wp:inline>
        </w:drawing>
      </w: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9009ED" w:rsidP="00245534">
      <w:pPr>
        <w:spacing w:line="360" w:lineRule="auto"/>
        <w:jc w:val="both"/>
        <w:rPr>
          <w:rFonts w:ascii="Arial" w:hAnsi="Arial" w:cs="Arial"/>
        </w:rPr>
      </w:pPr>
      <w:r>
        <w:rPr>
          <w:rFonts w:ascii="Arial" w:hAnsi="Arial" w:cs="Arial"/>
          <w:noProof/>
        </w:rPr>
        <w:drawing>
          <wp:inline distT="0" distB="0" distL="0" distR="0">
            <wp:extent cx="5808009" cy="3872006"/>
            <wp:effectExtent l="19050" t="0" r="2241" b="0"/>
            <wp:docPr id="25" name="Imagen 9" descr="C:\Users\Alfredo\Dropbox\artículos para la web JUNIO 2015\fotos comprimidas\abogados penalistas ovied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lfredo\Dropbox\artículos para la web JUNIO 2015\fotos comprimidas\abogados penalistas oviedo (9).jpg"/>
                    <pic:cNvPicPr>
                      <a:picLocks noChangeAspect="1" noChangeArrowheads="1"/>
                    </pic:cNvPicPr>
                  </pic:nvPicPr>
                  <pic:blipFill>
                    <a:blip r:embed="rId11" cstate="print"/>
                    <a:srcRect/>
                    <a:stretch>
                      <a:fillRect/>
                    </a:stretch>
                  </pic:blipFill>
                  <pic:spPr bwMode="auto">
                    <a:xfrm>
                      <a:off x="0" y="0"/>
                      <a:ext cx="5817628" cy="3878419"/>
                    </a:xfrm>
                    <a:prstGeom prst="rect">
                      <a:avLst/>
                    </a:prstGeom>
                    <a:noFill/>
                    <a:ln w="9525">
                      <a:noFill/>
                      <a:miter lim="800000"/>
                      <a:headEnd/>
                      <a:tailEnd/>
                    </a:ln>
                  </pic:spPr>
                </pic:pic>
              </a:graphicData>
            </a:graphic>
          </wp:inline>
        </w:drawing>
      </w: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r>
        <w:rPr>
          <w:rFonts w:ascii="Arial" w:hAnsi="Arial" w:cs="Arial"/>
          <w:noProof/>
        </w:rPr>
        <w:drawing>
          <wp:inline distT="0" distB="0" distL="0" distR="0">
            <wp:extent cx="5419165" cy="3612776"/>
            <wp:effectExtent l="19050" t="0" r="0" b="0"/>
            <wp:docPr id="22" name="Imagen 6" descr="C:\Users\Alfredo\Dropbox\artículos para la web JUNIO 2015\fotos comprimidas\abogados penalistas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comprimidas\abogados penalistas oviedo (6).jpg"/>
                    <pic:cNvPicPr>
                      <a:picLocks noChangeAspect="1" noChangeArrowheads="1"/>
                    </pic:cNvPicPr>
                  </pic:nvPicPr>
                  <pic:blipFill>
                    <a:blip r:embed="rId12" cstate="print"/>
                    <a:srcRect/>
                    <a:stretch>
                      <a:fillRect/>
                    </a:stretch>
                  </pic:blipFill>
                  <pic:spPr bwMode="auto">
                    <a:xfrm>
                      <a:off x="0" y="0"/>
                      <a:ext cx="5438997" cy="3625997"/>
                    </a:xfrm>
                    <a:prstGeom prst="rect">
                      <a:avLst/>
                    </a:prstGeom>
                    <a:noFill/>
                    <a:ln w="9525">
                      <a:noFill/>
                      <a:miter lim="800000"/>
                      <a:headEnd/>
                      <a:tailEnd/>
                    </a:ln>
                  </pic:spPr>
                </pic:pic>
              </a:graphicData>
            </a:graphic>
          </wp:inline>
        </w:drawing>
      </w:r>
    </w:p>
    <w:p w:rsidR="009009ED" w:rsidRDefault="009009ED"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4B5793" w:rsidRDefault="009009ED" w:rsidP="00245534">
      <w:pPr>
        <w:spacing w:line="360" w:lineRule="auto"/>
        <w:jc w:val="both"/>
        <w:rPr>
          <w:rFonts w:ascii="Arial" w:hAnsi="Arial" w:cs="Arial"/>
        </w:rPr>
      </w:pPr>
      <w:r>
        <w:rPr>
          <w:rFonts w:ascii="Arial" w:hAnsi="Arial" w:cs="Arial"/>
          <w:noProof/>
        </w:rPr>
        <w:drawing>
          <wp:inline distT="0" distB="0" distL="0" distR="0">
            <wp:extent cx="5592856" cy="3728571"/>
            <wp:effectExtent l="19050" t="0" r="7844" b="0"/>
            <wp:docPr id="21" name="Imagen 5" descr="C:\Users\Alfredo\Dropbox\artículos para la web JUNIO 2015\fotos comprimidas\abogados penalistas ovied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fredo\Dropbox\artículos para la web JUNIO 2015\fotos comprimidas\abogados penalistas oviedo (5).jpg"/>
                    <pic:cNvPicPr>
                      <a:picLocks noChangeAspect="1" noChangeArrowheads="1"/>
                    </pic:cNvPicPr>
                  </pic:nvPicPr>
                  <pic:blipFill>
                    <a:blip r:embed="rId13" cstate="print"/>
                    <a:srcRect/>
                    <a:stretch>
                      <a:fillRect/>
                    </a:stretch>
                  </pic:blipFill>
                  <pic:spPr bwMode="auto">
                    <a:xfrm>
                      <a:off x="0" y="0"/>
                      <a:ext cx="5600876" cy="3733918"/>
                    </a:xfrm>
                    <a:prstGeom prst="rect">
                      <a:avLst/>
                    </a:prstGeom>
                    <a:noFill/>
                    <a:ln w="9525">
                      <a:noFill/>
                      <a:miter lim="800000"/>
                      <a:headEnd/>
                      <a:tailEnd/>
                    </a:ln>
                  </pic:spPr>
                </pic:pic>
              </a:graphicData>
            </a:graphic>
          </wp:inline>
        </w:drawing>
      </w: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r>
        <w:rPr>
          <w:rFonts w:ascii="Arial" w:hAnsi="Arial" w:cs="Arial"/>
          <w:noProof/>
        </w:rPr>
        <w:drawing>
          <wp:inline distT="0" distB="0" distL="0" distR="0">
            <wp:extent cx="5809130" cy="3872753"/>
            <wp:effectExtent l="19050" t="0" r="1120" b="0"/>
            <wp:docPr id="19" name="Imagen 3" descr="C:\Users\Alfredo\Dropbox\artículos para la web JUNIO 2015\fotos comprimidas\abogados penalistas ovied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fredo\Dropbox\artículos para la web JUNIO 2015\fotos comprimidas\abogados penalistas oviedo (3).jpg"/>
                    <pic:cNvPicPr>
                      <a:picLocks noChangeAspect="1" noChangeArrowheads="1"/>
                    </pic:cNvPicPr>
                  </pic:nvPicPr>
                  <pic:blipFill>
                    <a:blip r:embed="rId14" cstate="print"/>
                    <a:srcRect/>
                    <a:stretch>
                      <a:fillRect/>
                    </a:stretch>
                  </pic:blipFill>
                  <pic:spPr bwMode="auto">
                    <a:xfrm>
                      <a:off x="0" y="0"/>
                      <a:ext cx="5820753" cy="3880502"/>
                    </a:xfrm>
                    <a:prstGeom prst="rect">
                      <a:avLst/>
                    </a:prstGeom>
                    <a:noFill/>
                    <a:ln w="9525">
                      <a:noFill/>
                      <a:miter lim="800000"/>
                      <a:headEnd/>
                      <a:tailEnd/>
                    </a:ln>
                  </pic:spPr>
                </pic:pic>
              </a:graphicData>
            </a:graphic>
          </wp:inline>
        </w:drawing>
      </w:r>
    </w:p>
    <w:p w:rsidR="009009ED" w:rsidRDefault="009009ED"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9009ED" w:rsidRDefault="009009ED"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4B5793" w:rsidRDefault="004B5793" w:rsidP="00245534">
      <w:pPr>
        <w:spacing w:line="360" w:lineRule="auto"/>
        <w:jc w:val="both"/>
        <w:rPr>
          <w:rFonts w:ascii="Arial" w:hAnsi="Arial" w:cs="Arial"/>
        </w:rPr>
      </w:pPr>
    </w:p>
    <w:p w:rsidR="00DB1736" w:rsidRDefault="009009ED" w:rsidP="00245534">
      <w:pPr>
        <w:spacing w:line="360" w:lineRule="auto"/>
        <w:jc w:val="both"/>
        <w:rPr>
          <w:rFonts w:ascii="Arial" w:hAnsi="Arial" w:cs="Arial"/>
        </w:rPr>
      </w:pPr>
      <w:r>
        <w:rPr>
          <w:rFonts w:ascii="Arial" w:hAnsi="Arial" w:cs="Arial"/>
          <w:noProof/>
        </w:rPr>
        <w:drawing>
          <wp:inline distT="0" distB="0" distL="0" distR="0">
            <wp:extent cx="5647764" cy="3890218"/>
            <wp:effectExtent l="19050" t="0" r="0" b="0"/>
            <wp:docPr id="12" name="Imagen 1" descr="C:\Users\Alfredo\Dropbox\artículos para la web JUNIO 2015\fotos comprimidas\abogados penalistas ovied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fredo\Dropbox\artículos para la web JUNIO 2015\fotos comprimidas\abogados penalistas oviedo (1).jpg"/>
                    <pic:cNvPicPr>
                      <a:picLocks noChangeAspect="1" noChangeArrowheads="1"/>
                    </pic:cNvPicPr>
                  </pic:nvPicPr>
                  <pic:blipFill>
                    <a:blip r:embed="rId15" cstate="print"/>
                    <a:srcRect/>
                    <a:stretch>
                      <a:fillRect/>
                    </a:stretch>
                  </pic:blipFill>
                  <pic:spPr bwMode="auto">
                    <a:xfrm>
                      <a:off x="0" y="0"/>
                      <a:ext cx="5659357" cy="3898203"/>
                    </a:xfrm>
                    <a:prstGeom prst="rect">
                      <a:avLst/>
                    </a:prstGeom>
                    <a:noFill/>
                    <a:ln w="9525">
                      <a:noFill/>
                      <a:miter lim="800000"/>
                      <a:headEnd/>
                      <a:tailEnd/>
                    </a:ln>
                  </pic:spPr>
                </pic:pic>
              </a:graphicData>
            </a:graphic>
          </wp:inline>
        </w:drawing>
      </w:r>
    </w:p>
    <w:p w:rsidR="00DB1736" w:rsidRDefault="00DB1736" w:rsidP="00245534">
      <w:pPr>
        <w:spacing w:line="360" w:lineRule="auto"/>
        <w:jc w:val="both"/>
        <w:rPr>
          <w:rFonts w:ascii="Arial" w:hAnsi="Arial" w:cs="Arial"/>
        </w:rPr>
      </w:pPr>
    </w:p>
    <w:p w:rsidR="00DB1736" w:rsidRDefault="00DB1736" w:rsidP="00245534">
      <w:pPr>
        <w:spacing w:line="360" w:lineRule="auto"/>
        <w:jc w:val="both"/>
        <w:rPr>
          <w:rFonts w:ascii="Arial" w:hAnsi="Arial" w:cs="Arial"/>
        </w:rPr>
      </w:pPr>
    </w:p>
    <w:p w:rsidR="00DB1736" w:rsidRDefault="00DB1736" w:rsidP="00245534">
      <w:pPr>
        <w:spacing w:line="360" w:lineRule="auto"/>
        <w:jc w:val="both"/>
        <w:rPr>
          <w:rFonts w:ascii="Arial" w:hAnsi="Arial" w:cs="Arial"/>
        </w:rPr>
      </w:pPr>
    </w:p>
    <w:p w:rsidR="00DB1736" w:rsidRDefault="00DB1736" w:rsidP="00245534">
      <w:pPr>
        <w:spacing w:line="360" w:lineRule="auto"/>
        <w:jc w:val="both"/>
        <w:rPr>
          <w:rFonts w:ascii="Arial" w:hAnsi="Arial" w:cs="Arial"/>
        </w:rPr>
      </w:pPr>
    </w:p>
    <w:p w:rsidR="00DB1736" w:rsidRDefault="00DB1736" w:rsidP="00245534">
      <w:pPr>
        <w:spacing w:line="360" w:lineRule="auto"/>
        <w:jc w:val="both"/>
        <w:rPr>
          <w:rFonts w:ascii="Arial" w:hAnsi="Arial" w:cs="Arial"/>
        </w:rPr>
      </w:pPr>
    </w:p>
    <w:p w:rsidR="002821BC" w:rsidRDefault="002821BC" w:rsidP="00245534">
      <w:pPr>
        <w:spacing w:line="360" w:lineRule="auto"/>
        <w:jc w:val="both"/>
        <w:rPr>
          <w:rFonts w:ascii="Arial" w:hAnsi="Arial" w:cs="Arial"/>
        </w:rPr>
      </w:pPr>
    </w:p>
    <w:p w:rsidR="00D02291" w:rsidRPr="00245534" w:rsidRDefault="00D02291" w:rsidP="009009ED">
      <w:pPr>
        <w:spacing w:line="360" w:lineRule="auto"/>
        <w:jc w:val="both"/>
        <w:rPr>
          <w:rFonts w:ascii="Arial" w:hAnsi="Arial" w:cs="Arial"/>
        </w:rPr>
      </w:pPr>
    </w:p>
    <w:sectPr w:rsidR="00D02291" w:rsidRPr="00245534" w:rsidSect="00E47CD0">
      <w:headerReference w:type="even" r:id="rId16"/>
      <w:headerReference w:type="default" r:id="rId17"/>
      <w:footerReference w:type="even" r:id="rId18"/>
      <w:footerReference w:type="default" r:id="rId19"/>
      <w:headerReference w:type="first" r:id="rId20"/>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762C" w:rsidRDefault="00F7762C">
      <w:r>
        <w:separator/>
      </w:r>
    </w:p>
  </w:endnote>
  <w:endnote w:type="continuationSeparator" w:id="0">
    <w:p w:rsidR="00F7762C" w:rsidRDefault="00F7762C">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EE5CB4"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EE5CB4"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497D08">
      <w:rPr>
        <w:rStyle w:val="Nmerodepgina"/>
        <w:noProof/>
      </w:rPr>
      <w:t>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w:t>
    </w:r>
    <w:proofErr w:type="spellStart"/>
    <w:r>
      <w:rPr>
        <w:rFonts w:ascii="Arial" w:hAnsi="Arial" w:cs="Arial"/>
        <w:sz w:val="16"/>
        <w:szCs w:val="16"/>
      </w:rPr>
      <w:t>875f</w:t>
    </w:r>
    <w:proofErr w:type="spellEnd"/>
  </w:p>
  <w:p w:rsidR="00247F1A" w:rsidRPr="00741184" w:rsidRDefault="00247F1A" w:rsidP="00741184">
    <w:pPr>
      <w:pStyle w:val="Piedepgina"/>
      <w:jc w:val="center"/>
      <w:rPr>
        <w:rFonts w:ascii="Arial" w:hAnsi="Arial" w:cs="Arial"/>
        <w:sz w:val="16"/>
        <w:szCs w:val="16"/>
      </w:rPr>
    </w:pPr>
    <w:proofErr w:type="spellStart"/>
    <w:r>
      <w:rPr>
        <w:rFonts w:ascii="Arial" w:hAnsi="Arial" w:cs="Arial"/>
        <w:sz w:val="16"/>
        <w:szCs w:val="16"/>
      </w:rPr>
      <w:t>www.alfredogarcialopez.es</w:t>
    </w:r>
    <w:r w:rsidR="00EF669D">
      <w:rPr>
        <w:rFonts w:ascii="Arial" w:hAnsi="Arial" w:cs="Arial"/>
        <w:sz w:val="16"/>
        <w:szCs w:val="16"/>
      </w:rPr>
      <w:t>/com</w:t>
    </w:r>
    <w:proofErr w:type="spell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762C" w:rsidRDefault="00F7762C">
      <w:r>
        <w:separator/>
      </w:r>
    </w:p>
  </w:footnote>
  <w:footnote w:type="continuationSeparator" w:id="0">
    <w:p w:rsidR="00F7762C" w:rsidRDefault="00F7762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EE5CB4">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EE5CB4"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EE5CB4">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0B7A07"/>
    <w:multiLevelType w:val="multilevel"/>
    <w:tmpl w:val="46964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DF8037E"/>
    <w:multiLevelType w:val="multilevel"/>
    <w:tmpl w:val="536E0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4CF6A7A"/>
    <w:multiLevelType w:val="multilevel"/>
    <w:tmpl w:val="51B86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8"/>
  </w:num>
  <w:num w:numId="3">
    <w:abstractNumId w:val="23"/>
  </w:num>
  <w:num w:numId="4">
    <w:abstractNumId w:val="30"/>
  </w:num>
  <w:num w:numId="5">
    <w:abstractNumId w:val="36"/>
  </w:num>
  <w:num w:numId="6">
    <w:abstractNumId w:val="18"/>
    <w:lvlOverride w:ilvl="0">
      <w:lvl w:ilvl="0">
        <w:numFmt w:val="decimal"/>
        <w:lvlText w:val="%1."/>
        <w:lvlJc w:val="left"/>
      </w:lvl>
    </w:lvlOverride>
  </w:num>
  <w:num w:numId="7">
    <w:abstractNumId w:val="17"/>
  </w:num>
  <w:num w:numId="8">
    <w:abstractNumId w:val="12"/>
  </w:num>
  <w:num w:numId="9">
    <w:abstractNumId w:val="27"/>
  </w:num>
  <w:num w:numId="10">
    <w:abstractNumId w:val="21"/>
  </w:num>
  <w:num w:numId="11">
    <w:abstractNumId w:val="13"/>
  </w:num>
  <w:num w:numId="12">
    <w:abstractNumId w:val="31"/>
  </w:num>
  <w:num w:numId="13">
    <w:abstractNumId w:val="14"/>
  </w:num>
  <w:num w:numId="14">
    <w:abstractNumId w:val="15"/>
  </w:num>
  <w:num w:numId="15">
    <w:abstractNumId w:val="32"/>
  </w:num>
  <w:num w:numId="16">
    <w:abstractNumId w:val="35"/>
  </w:num>
  <w:num w:numId="17">
    <w:abstractNumId w:val="37"/>
  </w:num>
  <w:num w:numId="18">
    <w:abstractNumId w:val="39"/>
  </w:num>
  <w:num w:numId="19">
    <w:abstractNumId w:val="38"/>
  </w:num>
  <w:num w:numId="20">
    <w:abstractNumId w:val="34"/>
  </w:num>
  <w:num w:numId="21">
    <w:abstractNumId w:val="40"/>
  </w:num>
  <w:num w:numId="22">
    <w:abstractNumId w:val="11"/>
  </w:num>
  <w:num w:numId="23">
    <w:abstractNumId w:val="43"/>
  </w:num>
  <w:num w:numId="24">
    <w:abstractNumId w:val="19"/>
  </w:num>
  <w:num w:numId="25">
    <w:abstractNumId w:val="33"/>
  </w:num>
  <w:num w:numId="26">
    <w:abstractNumId w:val="42"/>
  </w:num>
  <w:num w:numId="27">
    <w:abstractNumId w:val="29"/>
  </w:num>
  <w:num w:numId="28">
    <w:abstractNumId w:val="10"/>
  </w:num>
  <w:num w:numId="29">
    <w:abstractNumId w:val="41"/>
  </w:num>
  <w:num w:numId="30">
    <w:abstractNumId w:val="24"/>
  </w:num>
  <w:num w:numId="31">
    <w:abstractNumId w:val="25"/>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 w:numId="42">
    <w:abstractNumId w:val="20"/>
  </w:num>
  <w:num w:numId="43">
    <w:abstractNumId w:val="26"/>
  </w:num>
  <w:num w:numId="44">
    <w:abstractNumId w:val="2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proofState w:spelling="clean" w:grammar="clean"/>
  <w:stylePaneFormatFilter w:val="3F01"/>
  <w:defaultTabStop w:val="708"/>
  <w:hyphenationZone w:val="425"/>
  <w:characterSpacingControl w:val="doNotCompress"/>
  <w:hdrShapeDefaults>
    <o:shapedefaults v:ext="edit" spidmax="566274"/>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6AA0"/>
    <w:rsid w:val="00017DA5"/>
    <w:rsid w:val="00022BD2"/>
    <w:rsid w:val="00024FEF"/>
    <w:rsid w:val="0003072D"/>
    <w:rsid w:val="00033922"/>
    <w:rsid w:val="00033CEB"/>
    <w:rsid w:val="000362A9"/>
    <w:rsid w:val="00037D25"/>
    <w:rsid w:val="00042584"/>
    <w:rsid w:val="00044D2E"/>
    <w:rsid w:val="000457B5"/>
    <w:rsid w:val="00046A79"/>
    <w:rsid w:val="00051042"/>
    <w:rsid w:val="000516A3"/>
    <w:rsid w:val="00053264"/>
    <w:rsid w:val="0005441C"/>
    <w:rsid w:val="000546BE"/>
    <w:rsid w:val="0005559E"/>
    <w:rsid w:val="00063CF8"/>
    <w:rsid w:val="00067363"/>
    <w:rsid w:val="00067615"/>
    <w:rsid w:val="000677B4"/>
    <w:rsid w:val="00067EEE"/>
    <w:rsid w:val="000704AB"/>
    <w:rsid w:val="00072160"/>
    <w:rsid w:val="00072735"/>
    <w:rsid w:val="00073B7E"/>
    <w:rsid w:val="000743A0"/>
    <w:rsid w:val="00075026"/>
    <w:rsid w:val="00076312"/>
    <w:rsid w:val="00077A88"/>
    <w:rsid w:val="000825EC"/>
    <w:rsid w:val="00083E4E"/>
    <w:rsid w:val="00086F28"/>
    <w:rsid w:val="000873CF"/>
    <w:rsid w:val="00087E34"/>
    <w:rsid w:val="000915CD"/>
    <w:rsid w:val="00096DA1"/>
    <w:rsid w:val="000A133F"/>
    <w:rsid w:val="000A3582"/>
    <w:rsid w:val="000A6A5F"/>
    <w:rsid w:val="000B30D9"/>
    <w:rsid w:val="000C16DA"/>
    <w:rsid w:val="000C2041"/>
    <w:rsid w:val="000C22DA"/>
    <w:rsid w:val="000C337E"/>
    <w:rsid w:val="000C3873"/>
    <w:rsid w:val="000C47AE"/>
    <w:rsid w:val="000C4953"/>
    <w:rsid w:val="000D5D61"/>
    <w:rsid w:val="000D6B11"/>
    <w:rsid w:val="000E1823"/>
    <w:rsid w:val="000E27E7"/>
    <w:rsid w:val="000F1749"/>
    <w:rsid w:val="000F305D"/>
    <w:rsid w:val="000F5A8D"/>
    <w:rsid w:val="000F7076"/>
    <w:rsid w:val="000F7844"/>
    <w:rsid w:val="0010060C"/>
    <w:rsid w:val="0010178D"/>
    <w:rsid w:val="00101CFD"/>
    <w:rsid w:val="00101E4E"/>
    <w:rsid w:val="0011301C"/>
    <w:rsid w:val="0011338B"/>
    <w:rsid w:val="001172ED"/>
    <w:rsid w:val="00117AA2"/>
    <w:rsid w:val="00117C70"/>
    <w:rsid w:val="001204C1"/>
    <w:rsid w:val="001209D4"/>
    <w:rsid w:val="00122D88"/>
    <w:rsid w:val="00123215"/>
    <w:rsid w:val="001232BE"/>
    <w:rsid w:val="00124EA1"/>
    <w:rsid w:val="00126642"/>
    <w:rsid w:val="00131CFB"/>
    <w:rsid w:val="00135F63"/>
    <w:rsid w:val="001360FD"/>
    <w:rsid w:val="00136165"/>
    <w:rsid w:val="00137AEE"/>
    <w:rsid w:val="001403F3"/>
    <w:rsid w:val="00140D3C"/>
    <w:rsid w:val="00140F44"/>
    <w:rsid w:val="00142C8E"/>
    <w:rsid w:val="0014307B"/>
    <w:rsid w:val="00143B44"/>
    <w:rsid w:val="00144AB1"/>
    <w:rsid w:val="00145211"/>
    <w:rsid w:val="00146353"/>
    <w:rsid w:val="00146577"/>
    <w:rsid w:val="00150E4E"/>
    <w:rsid w:val="0015267B"/>
    <w:rsid w:val="00153427"/>
    <w:rsid w:val="001543FF"/>
    <w:rsid w:val="00155032"/>
    <w:rsid w:val="00155425"/>
    <w:rsid w:val="00155B70"/>
    <w:rsid w:val="00157604"/>
    <w:rsid w:val="00162E93"/>
    <w:rsid w:val="00163318"/>
    <w:rsid w:val="0016353A"/>
    <w:rsid w:val="00165508"/>
    <w:rsid w:val="00166951"/>
    <w:rsid w:val="00170C4A"/>
    <w:rsid w:val="00170D3F"/>
    <w:rsid w:val="001737EB"/>
    <w:rsid w:val="00175CE4"/>
    <w:rsid w:val="001765E7"/>
    <w:rsid w:val="001771E6"/>
    <w:rsid w:val="00181091"/>
    <w:rsid w:val="001829D1"/>
    <w:rsid w:val="001829D4"/>
    <w:rsid w:val="00183795"/>
    <w:rsid w:val="00185C69"/>
    <w:rsid w:val="0018755D"/>
    <w:rsid w:val="00190868"/>
    <w:rsid w:val="0019129D"/>
    <w:rsid w:val="001949CF"/>
    <w:rsid w:val="00195325"/>
    <w:rsid w:val="001969A3"/>
    <w:rsid w:val="001A12D0"/>
    <w:rsid w:val="001A15CD"/>
    <w:rsid w:val="001A6D78"/>
    <w:rsid w:val="001A7A63"/>
    <w:rsid w:val="001B78AD"/>
    <w:rsid w:val="001C0F7E"/>
    <w:rsid w:val="001C6A86"/>
    <w:rsid w:val="001C71E0"/>
    <w:rsid w:val="001D4C3A"/>
    <w:rsid w:val="001D5763"/>
    <w:rsid w:val="001D6AB5"/>
    <w:rsid w:val="001D7106"/>
    <w:rsid w:val="001E0A4E"/>
    <w:rsid w:val="001E0D97"/>
    <w:rsid w:val="001E278F"/>
    <w:rsid w:val="001E3E5C"/>
    <w:rsid w:val="001E438D"/>
    <w:rsid w:val="001E491C"/>
    <w:rsid w:val="001E5F6F"/>
    <w:rsid w:val="001F194A"/>
    <w:rsid w:val="001F2637"/>
    <w:rsid w:val="001F56C0"/>
    <w:rsid w:val="00201B79"/>
    <w:rsid w:val="00202275"/>
    <w:rsid w:val="00204913"/>
    <w:rsid w:val="002054C7"/>
    <w:rsid w:val="00205758"/>
    <w:rsid w:val="00206865"/>
    <w:rsid w:val="00214BAE"/>
    <w:rsid w:val="0021672E"/>
    <w:rsid w:val="00222D9D"/>
    <w:rsid w:val="00224282"/>
    <w:rsid w:val="00225477"/>
    <w:rsid w:val="00227116"/>
    <w:rsid w:val="00227944"/>
    <w:rsid w:val="0023233C"/>
    <w:rsid w:val="00232DFC"/>
    <w:rsid w:val="0023355F"/>
    <w:rsid w:val="00234CC5"/>
    <w:rsid w:val="00236A04"/>
    <w:rsid w:val="00241163"/>
    <w:rsid w:val="00241305"/>
    <w:rsid w:val="00241A9E"/>
    <w:rsid w:val="00245534"/>
    <w:rsid w:val="002456D5"/>
    <w:rsid w:val="00246CF8"/>
    <w:rsid w:val="00247F1A"/>
    <w:rsid w:val="00250136"/>
    <w:rsid w:val="0025036B"/>
    <w:rsid w:val="002503E9"/>
    <w:rsid w:val="00250B2A"/>
    <w:rsid w:val="00255846"/>
    <w:rsid w:val="00261EEC"/>
    <w:rsid w:val="00265D3C"/>
    <w:rsid w:val="002661E3"/>
    <w:rsid w:val="00266FF5"/>
    <w:rsid w:val="00267153"/>
    <w:rsid w:val="00270928"/>
    <w:rsid w:val="002726AC"/>
    <w:rsid w:val="002744D4"/>
    <w:rsid w:val="002759CE"/>
    <w:rsid w:val="002821BC"/>
    <w:rsid w:val="00282546"/>
    <w:rsid w:val="00283E8B"/>
    <w:rsid w:val="00284FAC"/>
    <w:rsid w:val="002860A4"/>
    <w:rsid w:val="002863E2"/>
    <w:rsid w:val="00287D71"/>
    <w:rsid w:val="00296DF2"/>
    <w:rsid w:val="002A0150"/>
    <w:rsid w:val="002A06DB"/>
    <w:rsid w:val="002A2EE4"/>
    <w:rsid w:val="002A45BF"/>
    <w:rsid w:val="002A6352"/>
    <w:rsid w:val="002A670B"/>
    <w:rsid w:val="002B04BE"/>
    <w:rsid w:val="002B268C"/>
    <w:rsid w:val="002B29D4"/>
    <w:rsid w:val="002B4021"/>
    <w:rsid w:val="002B579C"/>
    <w:rsid w:val="002B6667"/>
    <w:rsid w:val="002B7517"/>
    <w:rsid w:val="002B7B7F"/>
    <w:rsid w:val="002C2243"/>
    <w:rsid w:val="002C61B5"/>
    <w:rsid w:val="002C68B7"/>
    <w:rsid w:val="002D11AD"/>
    <w:rsid w:val="002D21BE"/>
    <w:rsid w:val="002D2ED2"/>
    <w:rsid w:val="002D32FE"/>
    <w:rsid w:val="002D50B8"/>
    <w:rsid w:val="002E053F"/>
    <w:rsid w:val="002E3AC7"/>
    <w:rsid w:val="002E3BC0"/>
    <w:rsid w:val="002E44E1"/>
    <w:rsid w:val="002F042F"/>
    <w:rsid w:val="002F0907"/>
    <w:rsid w:val="002F13C6"/>
    <w:rsid w:val="002F2F7D"/>
    <w:rsid w:val="002F6D88"/>
    <w:rsid w:val="002F7B53"/>
    <w:rsid w:val="00302E4F"/>
    <w:rsid w:val="00303054"/>
    <w:rsid w:val="00303BB2"/>
    <w:rsid w:val="003067DF"/>
    <w:rsid w:val="00306DA2"/>
    <w:rsid w:val="00311908"/>
    <w:rsid w:val="003149AA"/>
    <w:rsid w:val="0031620C"/>
    <w:rsid w:val="00317A4E"/>
    <w:rsid w:val="00317CFB"/>
    <w:rsid w:val="00320289"/>
    <w:rsid w:val="00323572"/>
    <w:rsid w:val="00323FC4"/>
    <w:rsid w:val="0032491A"/>
    <w:rsid w:val="0032681D"/>
    <w:rsid w:val="00326C83"/>
    <w:rsid w:val="00331994"/>
    <w:rsid w:val="00332AC6"/>
    <w:rsid w:val="00332F1F"/>
    <w:rsid w:val="00336A68"/>
    <w:rsid w:val="003416DE"/>
    <w:rsid w:val="003458AA"/>
    <w:rsid w:val="00350383"/>
    <w:rsid w:val="00351ABF"/>
    <w:rsid w:val="00353DF2"/>
    <w:rsid w:val="00357DD2"/>
    <w:rsid w:val="00361A96"/>
    <w:rsid w:val="00365E50"/>
    <w:rsid w:val="0036668D"/>
    <w:rsid w:val="00366E63"/>
    <w:rsid w:val="003672E1"/>
    <w:rsid w:val="0036733A"/>
    <w:rsid w:val="00367EC5"/>
    <w:rsid w:val="00372666"/>
    <w:rsid w:val="00373292"/>
    <w:rsid w:val="003737F2"/>
    <w:rsid w:val="00374027"/>
    <w:rsid w:val="00381299"/>
    <w:rsid w:val="003825CB"/>
    <w:rsid w:val="00392899"/>
    <w:rsid w:val="00393327"/>
    <w:rsid w:val="0039786D"/>
    <w:rsid w:val="003A1F2B"/>
    <w:rsid w:val="003A3123"/>
    <w:rsid w:val="003A6BA9"/>
    <w:rsid w:val="003B2016"/>
    <w:rsid w:val="003B28C1"/>
    <w:rsid w:val="003B294C"/>
    <w:rsid w:val="003B4424"/>
    <w:rsid w:val="003B5346"/>
    <w:rsid w:val="003B6C70"/>
    <w:rsid w:val="003B6FA8"/>
    <w:rsid w:val="003B70A6"/>
    <w:rsid w:val="003B736D"/>
    <w:rsid w:val="003C0CCA"/>
    <w:rsid w:val="003C1F2E"/>
    <w:rsid w:val="003C242B"/>
    <w:rsid w:val="003C31D5"/>
    <w:rsid w:val="003D0308"/>
    <w:rsid w:val="003D1CE9"/>
    <w:rsid w:val="003D31EA"/>
    <w:rsid w:val="003D3682"/>
    <w:rsid w:val="003D5696"/>
    <w:rsid w:val="003D5A4F"/>
    <w:rsid w:val="003D694C"/>
    <w:rsid w:val="003D6F6A"/>
    <w:rsid w:val="003E0849"/>
    <w:rsid w:val="003E2060"/>
    <w:rsid w:val="003E2382"/>
    <w:rsid w:val="003E3F2B"/>
    <w:rsid w:val="003E5D44"/>
    <w:rsid w:val="003E66C1"/>
    <w:rsid w:val="003E7310"/>
    <w:rsid w:val="003F11D6"/>
    <w:rsid w:val="003F6C38"/>
    <w:rsid w:val="004026DE"/>
    <w:rsid w:val="00403FB6"/>
    <w:rsid w:val="0040638C"/>
    <w:rsid w:val="004069A0"/>
    <w:rsid w:val="004136B4"/>
    <w:rsid w:val="00414CA4"/>
    <w:rsid w:val="00415284"/>
    <w:rsid w:val="004164A6"/>
    <w:rsid w:val="004169D7"/>
    <w:rsid w:val="00424146"/>
    <w:rsid w:val="00424999"/>
    <w:rsid w:val="00424E68"/>
    <w:rsid w:val="00430075"/>
    <w:rsid w:val="004310CD"/>
    <w:rsid w:val="00433028"/>
    <w:rsid w:val="00434F53"/>
    <w:rsid w:val="00441CF6"/>
    <w:rsid w:val="0044211B"/>
    <w:rsid w:val="00444A6A"/>
    <w:rsid w:val="00444E9C"/>
    <w:rsid w:val="00445C86"/>
    <w:rsid w:val="00446F88"/>
    <w:rsid w:val="00447A97"/>
    <w:rsid w:val="00447B6D"/>
    <w:rsid w:val="00447F11"/>
    <w:rsid w:val="00450935"/>
    <w:rsid w:val="00451F0E"/>
    <w:rsid w:val="0045264A"/>
    <w:rsid w:val="00453887"/>
    <w:rsid w:val="00453DE1"/>
    <w:rsid w:val="00457758"/>
    <w:rsid w:val="00457F59"/>
    <w:rsid w:val="0046105C"/>
    <w:rsid w:val="00461E39"/>
    <w:rsid w:val="00464DB2"/>
    <w:rsid w:val="00465065"/>
    <w:rsid w:val="0046656C"/>
    <w:rsid w:val="00470834"/>
    <w:rsid w:val="004712E1"/>
    <w:rsid w:val="0047172D"/>
    <w:rsid w:val="00472F61"/>
    <w:rsid w:val="004744B1"/>
    <w:rsid w:val="00475782"/>
    <w:rsid w:val="0048064B"/>
    <w:rsid w:val="004813E1"/>
    <w:rsid w:val="0048268F"/>
    <w:rsid w:val="0048332D"/>
    <w:rsid w:val="00483D29"/>
    <w:rsid w:val="00484304"/>
    <w:rsid w:val="004856E9"/>
    <w:rsid w:val="0048734A"/>
    <w:rsid w:val="004908A3"/>
    <w:rsid w:val="0049251A"/>
    <w:rsid w:val="00494FEF"/>
    <w:rsid w:val="00495EC9"/>
    <w:rsid w:val="0049641D"/>
    <w:rsid w:val="00497D08"/>
    <w:rsid w:val="004A04E5"/>
    <w:rsid w:val="004A2021"/>
    <w:rsid w:val="004A4482"/>
    <w:rsid w:val="004A6D3B"/>
    <w:rsid w:val="004B28BD"/>
    <w:rsid w:val="004B5793"/>
    <w:rsid w:val="004C1C76"/>
    <w:rsid w:val="004C1F35"/>
    <w:rsid w:val="004C2912"/>
    <w:rsid w:val="004C358F"/>
    <w:rsid w:val="004C4D7A"/>
    <w:rsid w:val="004C4DD6"/>
    <w:rsid w:val="004C5EF2"/>
    <w:rsid w:val="004C7442"/>
    <w:rsid w:val="004D1089"/>
    <w:rsid w:val="004D11E2"/>
    <w:rsid w:val="004D157E"/>
    <w:rsid w:val="004D231A"/>
    <w:rsid w:val="004D2CC9"/>
    <w:rsid w:val="004D4741"/>
    <w:rsid w:val="004D4815"/>
    <w:rsid w:val="004D57A3"/>
    <w:rsid w:val="004D7C75"/>
    <w:rsid w:val="004E07D0"/>
    <w:rsid w:val="004E07F8"/>
    <w:rsid w:val="004E0928"/>
    <w:rsid w:val="004E737A"/>
    <w:rsid w:val="004F1AE6"/>
    <w:rsid w:val="004F39A9"/>
    <w:rsid w:val="004F4321"/>
    <w:rsid w:val="004F494F"/>
    <w:rsid w:val="004F7038"/>
    <w:rsid w:val="00502F2D"/>
    <w:rsid w:val="00506161"/>
    <w:rsid w:val="005071ED"/>
    <w:rsid w:val="005109CF"/>
    <w:rsid w:val="00510B3A"/>
    <w:rsid w:val="005111CB"/>
    <w:rsid w:val="00511E39"/>
    <w:rsid w:val="00511F20"/>
    <w:rsid w:val="005160A3"/>
    <w:rsid w:val="00517752"/>
    <w:rsid w:val="00517927"/>
    <w:rsid w:val="0052042B"/>
    <w:rsid w:val="00521CDF"/>
    <w:rsid w:val="00524432"/>
    <w:rsid w:val="00530120"/>
    <w:rsid w:val="005310EF"/>
    <w:rsid w:val="005314CC"/>
    <w:rsid w:val="00533FCF"/>
    <w:rsid w:val="0053730B"/>
    <w:rsid w:val="00537E4E"/>
    <w:rsid w:val="00540F1B"/>
    <w:rsid w:val="005537F8"/>
    <w:rsid w:val="00554FD4"/>
    <w:rsid w:val="005550E6"/>
    <w:rsid w:val="00555B56"/>
    <w:rsid w:val="0055678C"/>
    <w:rsid w:val="00557B2C"/>
    <w:rsid w:val="00561F15"/>
    <w:rsid w:val="005636FA"/>
    <w:rsid w:val="0056683D"/>
    <w:rsid w:val="00573B2A"/>
    <w:rsid w:val="00577EC0"/>
    <w:rsid w:val="00583DF0"/>
    <w:rsid w:val="00586A96"/>
    <w:rsid w:val="00586AA3"/>
    <w:rsid w:val="00587A94"/>
    <w:rsid w:val="00590C68"/>
    <w:rsid w:val="005913E9"/>
    <w:rsid w:val="00594857"/>
    <w:rsid w:val="00595B9D"/>
    <w:rsid w:val="00595E1F"/>
    <w:rsid w:val="00597940"/>
    <w:rsid w:val="005B22DA"/>
    <w:rsid w:val="005B2316"/>
    <w:rsid w:val="005B364E"/>
    <w:rsid w:val="005B4DE8"/>
    <w:rsid w:val="005B56D9"/>
    <w:rsid w:val="005B6F38"/>
    <w:rsid w:val="005B75C9"/>
    <w:rsid w:val="005C19B9"/>
    <w:rsid w:val="005C42C4"/>
    <w:rsid w:val="005C523E"/>
    <w:rsid w:val="005D24D0"/>
    <w:rsid w:val="005D3C55"/>
    <w:rsid w:val="005D7F03"/>
    <w:rsid w:val="005E548E"/>
    <w:rsid w:val="005E56CF"/>
    <w:rsid w:val="005F23CF"/>
    <w:rsid w:val="005F41D2"/>
    <w:rsid w:val="005F6243"/>
    <w:rsid w:val="005F7C83"/>
    <w:rsid w:val="0060154D"/>
    <w:rsid w:val="00605E0D"/>
    <w:rsid w:val="0061004A"/>
    <w:rsid w:val="00621861"/>
    <w:rsid w:val="00625C64"/>
    <w:rsid w:val="0063047C"/>
    <w:rsid w:val="00630B0B"/>
    <w:rsid w:val="0063121F"/>
    <w:rsid w:val="00632790"/>
    <w:rsid w:val="006338D1"/>
    <w:rsid w:val="00643141"/>
    <w:rsid w:val="00645015"/>
    <w:rsid w:val="00646C1D"/>
    <w:rsid w:val="006505F3"/>
    <w:rsid w:val="00655691"/>
    <w:rsid w:val="00657119"/>
    <w:rsid w:val="00657BF6"/>
    <w:rsid w:val="0066098A"/>
    <w:rsid w:val="00662A21"/>
    <w:rsid w:val="0066302C"/>
    <w:rsid w:val="006631FB"/>
    <w:rsid w:val="006636A4"/>
    <w:rsid w:val="00664269"/>
    <w:rsid w:val="00664504"/>
    <w:rsid w:val="00667AD7"/>
    <w:rsid w:val="006716D9"/>
    <w:rsid w:val="00676AA2"/>
    <w:rsid w:val="00676E07"/>
    <w:rsid w:val="006774FA"/>
    <w:rsid w:val="00681C99"/>
    <w:rsid w:val="0068274B"/>
    <w:rsid w:val="00682A57"/>
    <w:rsid w:val="00684CF4"/>
    <w:rsid w:val="006877B4"/>
    <w:rsid w:val="006928C9"/>
    <w:rsid w:val="006930B8"/>
    <w:rsid w:val="006936BB"/>
    <w:rsid w:val="00694729"/>
    <w:rsid w:val="006949F3"/>
    <w:rsid w:val="00697334"/>
    <w:rsid w:val="006A1490"/>
    <w:rsid w:val="006A1BCD"/>
    <w:rsid w:val="006A4E17"/>
    <w:rsid w:val="006A5309"/>
    <w:rsid w:val="006A61E4"/>
    <w:rsid w:val="006B159B"/>
    <w:rsid w:val="006B447B"/>
    <w:rsid w:val="006B5836"/>
    <w:rsid w:val="006C0996"/>
    <w:rsid w:val="006C1DC1"/>
    <w:rsid w:val="006C350A"/>
    <w:rsid w:val="006C3DA2"/>
    <w:rsid w:val="006C640B"/>
    <w:rsid w:val="006C6430"/>
    <w:rsid w:val="006D0258"/>
    <w:rsid w:val="006D4E8D"/>
    <w:rsid w:val="006D590F"/>
    <w:rsid w:val="006D5D22"/>
    <w:rsid w:val="006E3887"/>
    <w:rsid w:val="006E6BA2"/>
    <w:rsid w:val="006E73A1"/>
    <w:rsid w:val="006E74F1"/>
    <w:rsid w:val="006E7547"/>
    <w:rsid w:val="006F4431"/>
    <w:rsid w:val="006F6E0F"/>
    <w:rsid w:val="007019DC"/>
    <w:rsid w:val="00701F10"/>
    <w:rsid w:val="00702306"/>
    <w:rsid w:val="00702897"/>
    <w:rsid w:val="00703FAD"/>
    <w:rsid w:val="00717478"/>
    <w:rsid w:val="00721D3E"/>
    <w:rsid w:val="00722C56"/>
    <w:rsid w:val="007252D3"/>
    <w:rsid w:val="00726804"/>
    <w:rsid w:val="00727120"/>
    <w:rsid w:val="00727173"/>
    <w:rsid w:val="0072781A"/>
    <w:rsid w:val="00730F24"/>
    <w:rsid w:val="00731EBB"/>
    <w:rsid w:val="007320B2"/>
    <w:rsid w:val="007348FE"/>
    <w:rsid w:val="00734A63"/>
    <w:rsid w:val="00734BA9"/>
    <w:rsid w:val="00741184"/>
    <w:rsid w:val="007419EB"/>
    <w:rsid w:val="00742C05"/>
    <w:rsid w:val="00743988"/>
    <w:rsid w:val="007440F5"/>
    <w:rsid w:val="0074498C"/>
    <w:rsid w:val="007465D8"/>
    <w:rsid w:val="00747158"/>
    <w:rsid w:val="00760140"/>
    <w:rsid w:val="00760ECB"/>
    <w:rsid w:val="007635F9"/>
    <w:rsid w:val="00763C44"/>
    <w:rsid w:val="00765E89"/>
    <w:rsid w:val="00767711"/>
    <w:rsid w:val="00767F47"/>
    <w:rsid w:val="00772E66"/>
    <w:rsid w:val="0077398E"/>
    <w:rsid w:val="007771EA"/>
    <w:rsid w:val="00782C76"/>
    <w:rsid w:val="007855E5"/>
    <w:rsid w:val="00786044"/>
    <w:rsid w:val="00786F4F"/>
    <w:rsid w:val="00792B95"/>
    <w:rsid w:val="00793A58"/>
    <w:rsid w:val="00793DAF"/>
    <w:rsid w:val="00793DB1"/>
    <w:rsid w:val="007969C0"/>
    <w:rsid w:val="00797717"/>
    <w:rsid w:val="007A02EB"/>
    <w:rsid w:val="007A19AF"/>
    <w:rsid w:val="007A1D46"/>
    <w:rsid w:val="007A34C4"/>
    <w:rsid w:val="007A351D"/>
    <w:rsid w:val="007A4850"/>
    <w:rsid w:val="007A6627"/>
    <w:rsid w:val="007A6B05"/>
    <w:rsid w:val="007A761F"/>
    <w:rsid w:val="007B3BCE"/>
    <w:rsid w:val="007C19AA"/>
    <w:rsid w:val="007C19D7"/>
    <w:rsid w:val="007C1D60"/>
    <w:rsid w:val="007C2808"/>
    <w:rsid w:val="007C312B"/>
    <w:rsid w:val="007C669E"/>
    <w:rsid w:val="007D0005"/>
    <w:rsid w:val="007D25B7"/>
    <w:rsid w:val="007D64DE"/>
    <w:rsid w:val="007E03E3"/>
    <w:rsid w:val="007E2B11"/>
    <w:rsid w:val="007E33DE"/>
    <w:rsid w:val="007E4C61"/>
    <w:rsid w:val="007E5901"/>
    <w:rsid w:val="007E5FD3"/>
    <w:rsid w:val="007E7D5A"/>
    <w:rsid w:val="007F12CE"/>
    <w:rsid w:val="007F3791"/>
    <w:rsid w:val="007F497A"/>
    <w:rsid w:val="00800E14"/>
    <w:rsid w:val="008019F1"/>
    <w:rsid w:val="00804079"/>
    <w:rsid w:val="008042FD"/>
    <w:rsid w:val="00805F59"/>
    <w:rsid w:val="00806BD3"/>
    <w:rsid w:val="00814E70"/>
    <w:rsid w:val="00815FBD"/>
    <w:rsid w:val="008162AD"/>
    <w:rsid w:val="00817F2A"/>
    <w:rsid w:val="00825050"/>
    <w:rsid w:val="00832245"/>
    <w:rsid w:val="008343D7"/>
    <w:rsid w:val="00840498"/>
    <w:rsid w:val="00841973"/>
    <w:rsid w:val="008420A6"/>
    <w:rsid w:val="00843326"/>
    <w:rsid w:val="0084497B"/>
    <w:rsid w:val="00845420"/>
    <w:rsid w:val="00845B49"/>
    <w:rsid w:val="00850985"/>
    <w:rsid w:val="00851897"/>
    <w:rsid w:val="008523FA"/>
    <w:rsid w:val="00852CBD"/>
    <w:rsid w:val="00855B9F"/>
    <w:rsid w:val="00856ED7"/>
    <w:rsid w:val="00860F3A"/>
    <w:rsid w:val="00862061"/>
    <w:rsid w:val="00865C66"/>
    <w:rsid w:val="00870332"/>
    <w:rsid w:val="00870CD3"/>
    <w:rsid w:val="00870EF6"/>
    <w:rsid w:val="00872127"/>
    <w:rsid w:val="0087231C"/>
    <w:rsid w:val="00877B46"/>
    <w:rsid w:val="008802B6"/>
    <w:rsid w:val="008839CF"/>
    <w:rsid w:val="00883B42"/>
    <w:rsid w:val="00886216"/>
    <w:rsid w:val="0088710E"/>
    <w:rsid w:val="00890667"/>
    <w:rsid w:val="008916FC"/>
    <w:rsid w:val="00895754"/>
    <w:rsid w:val="008A04B0"/>
    <w:rsid w:val="008A0927"/>
    <w:rsid w:val="008A7198"/>
    <w:rsid w:val="008B1379"/>
    <w:rsid w:val="008B1469"/>
    <w:rsid w:val="008B271D"/>
    <w:rsid w:val="008B475A"/>
    <w:rsid w:val="008B6D39"/>
    <w:rsid w:val="008C05D0"/>
    <w:rsid w:val="008C1B2F"/>
    <w:rsid w:val="008C1D08"/>
    <w:rsid w:val="008D740A"/>
    <w:rsid w:val="008E5B16"/>
    <w:rsid w:val="008E7057"/>
    <w:rsid w:val="008F00DE"/>
    <w:rsid w:val="008F073F"/>
    <w:rsid w:val="008F15E4"/>
    <w:rsid w:val="008F30F8"/>
    <w:rsid w:val="008F4096"/>
    <w:rsid w:val="008F6439"/>
    <w:rsid w:val="009009ED"/>
    <w:rsid w:val="0090382B"/>
    <w:rsid w:val="00910B49"/>
    <w:rsid w:val="00911185"/>
    <w:rsid w:val="00911495"/>
    <w:rsid w:val="00911FEA"/>
    <w:rsid w:val="0091270A"/>
    <w:rsid w:val="0091400C"/>
    <w:rsid w:val="00914687"/>
    <w:rsid w:val="00915170"/>
    <w:rsid w:val="00920163"/>
    <w:rsid w:val="00921DCD"/>
    <w:rsid w:val="00922762"/>
    <w:rsid w:val="009227EE"/>
    <w:rsid w:val="00927E4D"/>
    <w:rsid w:val="009361FA"/>
    <w:rsid w:val="009416AE"/>
    <w:rsid w:val="009422B8"/>
    <w:rsid w:val="009426CD"/>
    <w:rsid w:val="009431AB"/>
    <w:rsid w:val="009438A7"/>
    <w:rsid w:val="00946110"/>
    <w:rsid w:val="00947AA3"/>
    <w:rsid w:val="00947BA6"/>
    <w:rsid w:val="00953B80"/>
    <w:rsid w:val="00960B1B"/>
    <w:rsid w:val="00963694"/>
    <w:rsid w:val="00963829"/>
    <w:rsid w:val="009653C8"/>
    <w:rsid w:val="0096679C"/>
    <w:rsid w:val="00966939"/>
    <w:rsid w:val="00967966"/>
    <w:rsid w:val="0097066B"/>
    <w:rsid w:val="00971FA9"/>
    <w:rsid w:val="00972339"/>
    <w:rsid w:val="0097243F"/>
    <w:rsid w:val="009725D8"/>
    <w:rsid w:val="0097529C"/>
    <w:rsid w:val="00982CBB"/>
    <w:rsid w:val="00983DAD"/>
    <w:rsid w:val="00984342"/>
    <w:rsid w:val="00984632"/>
    <w:rsid w:val="00985ACC"/>
    <w:rsid w:val="00985CDE"/>
    <w:rsid w:val="00987906"/>
    <w:rsid w:val="00991C9D"/>
    <w:rsid w:val="00993871"/>
    <w:rsid w:val="0099563E"/>
    <w:rsid w:val="00996BCB"/>
    <w:rsid w:val="009A0719"/>
    <w:rsid w:val="009A0A05"/>
    <w:rsid w:val="009A2007"/>
    <w:rsid w:val="009A2266"/>
    <w:rsid w:val="009B39B1"/>
    <w:rsid w:val="009B433E"/>
    <w:rsid w:val="009B5B8D"/>
    <w:rsid w:val="009B6BE2"/>
    <w:rsid w:val="009B7116"/>
    <w:rsid w:val="009C1396"/>
    <w:rsid w:val="009C162D"/>
    <w:rsid w:val="009C1654"/>
    <w:rsid w:val="009C3C6E"/>
    <w:rsid w:val="009C4094"/>
    <w:rsid w:val="009C4524"/>
    <w:rsid w:val="009C4E81"/>
    <w:rsid w:val="009C6D7B"/>
    <w:rsid w:val="009C7714"/>
    <w:rsid w:val="009D1BF8"/>
    <w:rsid w:val="009D3B47"/>
    <w:rsid w:val="009D5785"/>
    <w:rsid w:val="009D58A2"/>
    <w:rsid w:val="009E0EF0"/>
    <w:rsid w:val="009E1A38"/>
    <w:rsid w:val="009F140E"/>
    <w:rsid w:val="009F333D"/>
    <w:rsid w:val="009F3578"/>
    <w:rsid w:val="009F494C"/>
    <w:rsid w:val="00A00301"/>
    <w:rsid w:val="00A0033F"/>
    <w:rsid w:val="00A00E65"/>
    <w:rsid w:val="00A00E6C"/>
    <w:rsid w:val="00A02F4C"/>
    <w:rsid w:val="00A02F6D"/>
    <w:rsid w:val="00A05DAC"/>
    <w:rsid w:val="00A07993"/>
    <w:rsid w:val="00A108F5"/>
    <w:rsid w:val="00A14BD6"/>
    <w:rsid w:val="00A14E96"/>
    <w:rsid w:val="00A17A8C"/>
    <w:rsid w:val="00A22B86"/>
    <w:rsid w:val="00A24146"/>
    <w:rsid w:val="00A26AB9"/>
    <w:rsid w:val="00A26B35"/>
    <w:rsid w:val="00A30616"/>
    <w:rsid w:val="00A32604"/>
    <w:rsid w:val="00A3314E"/>
    <w:rsid w:val="00A35735"/>
    <w:rsid w:val="00A41704"/>
    <w:rsid w:val="00A5336A"/>
    <w:rsid w:val="00A60FC0"/>
    <w:rsid w:val="00A61999"/>
    <w:rsid w:val="00A62018"/>
    <w:rsid w:val="00A624DC"/>
    <w:rsid w:val="00A6435C"/>
    <w:rsid w:val="00A650A6"/>
    <w:rsid w:val="00A71397"/>
    <w:rsid w:val="00A72052"/>
    <w:rsid w:val="00A74F75"/>
    <w:rsid w:val="00A8339A"/>
    <w:rsid w:val="00A83D2C"/>
    <w:rsid w:val="00A8474C"/>
    <w:rsid w:val="00A84D3A"/>
    <w:rsid w:val="00A9327F"/>
    <w:rsid w:val="00A95C68"/>
    <w:rsid w:val="00A9688F"/>
    <w:rsid w:val="00A96918"/>
    <w:rsid w:val="00A96FFE"/>
    <w:rsid w:val="00A97619"/>
    <w:rsid w:val="00AA6AE7"/>
    <w:rsid w:val="00AA7BA7"/>
    <w:rsid w:val="00AA7EDC"/>
    <w:rsid w:val="00AB6645"/>
    <w:rsid w:val="00AB6707"/>
    <w:rsid w:val="00AC0E7B"/>
    <w:rsid w:val="00AC2E6D"/>
    <w:rsid w:val="00AC3749"/>
    <w:rsid w:val="00AC610C"/>
    <w:rsid w:val="00AC66E3"/>
    <w:rsid w:val="00AD12E3"/>
    <w:rsid w:val="00AD4ED8"/>
    <w:rsid w:val="00AD6A06"/>
    <w:rsid w:val="00AD6B37"/>
    <w:rsid w:val="00AE0CDC"/>
    <w:rsid w:val="00AE1701"/>
    <w:rsid w:val="00AE359E"/>
    <w:rsid w:val="00AE7F81"/>
    <w:rsid w:val="00AF0E4C"/>
    <w:rsid w:val="00AF3041"/>
    <w:rsid w:val="00AF30DF"/>
    <w:rsid w:val="00AF3317"/>
    <w:rsid w:val="00AF4FF9"/>
    <w:rsid w:val="00B00F10"/>
    <w:rsid w:val="00B01332"/>
    <w:rsid w:val="00B0481C"/>
    <w:rsid w:val="00B07DFC"/>
    <w:rsid w:val="00B11575"/>
    <w:rsid w:val="00B121E1"/>
    <w:rsid w:val="00B13854"/>
    <w:rsid w:val="00B1439E"/>
    <w:rsid w:val="00B1491D"/>
    <w:rsid w:val="00B15AF5"/>
    <w:rsid w:val="00B1674E"/>
    <w:rsid w:val="00B2104D"/>
    <w:rsid w:val="00B226F2"/>
    <w:rsid w:val="00B255B3"/>
    <w:rsid w:val="00B25CE4"/>
    <w:rsid w:val="00B267C7"/>
    <w:rsid w:val="00B274E9"/>
    <w:rsid w:val="00B30A91"/>
    <w:rsid w:val="00B32BCB"/>
    <w:rsid w:val="00B34083"/>
    <w:rsid w:val="00B3697E"/>
    <w:rsid w:val="00B4175A"/>
    <w:rsid w:val="00B42A16"/>
    <w:rsid w:val="00B4707A"/>
    <w:rsid w:val="00B51FE2"/>
    <w:rsid w:val="00B5283C"/>
    <w:rsid w:val="00B52CEA"/>
    <w:rsid w:val="00B665F0"/>
    <w:rsid w:val="00B6674D"/>
    <w:rsid w:val="00B70728"/>
    <w:rsid w:val="00B7291D"/>
    <w:rsid w:val="00B73B39"/>
    <w:rsid w:val="00B75112"/>
    <w:rsid w:val="00B756ED"/>
    <w:rsid w:val="00B77CE2"/>
    <w:rsid w:val="00B80312"/>
    <w:rsid w:val="00B81103"/>
    <w:rsid w:val="00B82E88"/>
    <w:rsid w:val="00B8736D"/>
    <w:rsid w:val="00B90E01"/>
    <w:rsid w:val="00B912B4"/>
    <w:rsid w:val="00B94CE0"/>
    <w:rsid w:val="00B956CA"/>
    <w:rsid w:val="00B962CF"/>
    <w:rsid w:val="00BA3E7B"/>
    <w:rsid w:val="00BA65BE"/>
    <w:rsid w:val="00BA697C"/>
    <w:rsid w:val="00BA7AE0"/>
    <w:rsid w:val="00BB02A0"/>
    <w:rsid w:val="00BB0E21"/>
    <w:rsid w:val="00BB1FE4"/>
    <w:rsid w:val="00BB23CF"/>
    <w:rsid w:val="00BB37AC"/>
    <w:rsid w:val="00BB42CD"/>
    <w:rsid w:val="00BB5999"/>
    <w:rsid w:val="00BB6725"/>
    <w:rsid w:val="00BB6735"/>
    <w:rsid w:val="00BB6E2A"/>
    <w:rsid w:val="00BC0695"/>
    <w:rsid w:val="00BC0FC8"/>
    <w:rsid w:val="00BC305B"/>
    <w:rsid w:val="00BC65E7"/>
    <w:rsid w:val="00BC76E9"/>
    <w:rsid w:val="00BD14A6"/>
    <w:rsid w:val="00BD1690"/>
    <w:rsid w:val="00BD3405"/>
    <w:rsid w:val="00BD4366"/>
    <w:rsid w:val="00BD5290"/>
    <w:rsid w:val="00BD5637"/>
    <w:rsid w:val="00BD6C6B"/>
    <w:rsid w:val="00BE3E2D"/>
    <w:rsid w:val="00BE7E86"/>
    <w:rsid w:val="00BF0199"/>
    <w:rsid w:val="00BF104B"/>
    <w:rsid w:val="00BF538F"/>
    <w:rsid w:val="00BF667F"/>
    <w:rsid w:val="00C00CFC"/>
    <w:rsid w:val="00C06DF8"/>
    <w:rsid w:val="00C100F5"/>
    <w:rsid w:val="00C112F5"/>
    <w:rsid w:val="00C12F38"/>
    <w:rsid w:val="00C15820"/>
    <w:rsid w:val="00C15FF8"/>
    <w:rsid w:val="00C17C54"/>
    <w:rsid w:val="00C23C6B"/>
    <w:rsid w:val="00C255CE"/>
    <w:rsid w:val="00C26665"/>
    <w:rsid w:val="00C31534"/>
    <w:rsid w:val="00C31D72"/>
    <w:rsid w:val="00C3441E"/>
    <w:rsid w:val="00C370A6"/>
    <w:rsid w:val="00C401BF"/>
    <w:rsid w:val="00C411BB"/>
    <w:rsid w:val="00C416CD"/>
    <w:rsid w:val="00C424D7"/>
    <w:rsid w:val="00C42DFB"/>
    <w:rsid w:val="00C43776"/>
    <w:rsid w:val="00C447AA"/>
    <w:rsid w:val="00C45B46"/>
    <w:rsid w:val="00C47429"/>
    <w:rsid w:val="00C512FC"/>
    <w:rsid w:val="00C52B72"/>
    <w:rsid w:val="00C53F78"/>
    <w:rsid w:val="00C54C6D"/>
    <w:rsid w:val="00C5559F"/>
    <w:rsid w:val="00C561AD"/>
    <w:rsid w:val="00C56536"/>
    <w:rsid w:val="00C62F9B"/>
    <w:rsid w:val="00C643BB"/>
    <w:rsid w:val="00C64A56"/>
    <w:rsid w:val="00C65388"/>
    <w:rsid w:val="00C66C7D"/>
    <w:rsid w:val="00C73B86"/>
    <w:rsid w:val="00C74157"/>
    <w:rsid w:val="00C74FA9"/>
    <w:rsid w:val="00C760CD"/>
    <w:rsid w:val="00C76228"/>
    <w:rsid w:val="00C76336"/>
    <w:rsid w:val="00C81535"/>
    <w:rsid w:val="00C82D60"/>
    <w:rsid w:val="00C85964"/>
    <w:rsid w:val="00C96FA0"/>
    <w:rsid w:val="00C97867"/>
    <w:rsid w:val="00CA103B"/>
    <w:rsid w:val="00CA1B08"/>
    <w:rsid w:val="00CA1E91"/>
    <w:rsid w:val="00CA250D"/>
    <w:rsid w:val="00CA390D"/>
    <w:rsid w:val="00CA4D7C"/>
    <w:rsid w:val="00CA7482"/>
    <w:rsid w:val="00CA7EDD"/>
    <w:rsid w:val="00CA7F0F"/>
    <w:rsid w:val="00CB09C3"/>
    <w:rsid w:val="00CB2852"/>
    <w:rsid w:val="00CB5861"/>
    <w:rsid w:val="00CB5DEA"/>
    <w:rsid w:val="00CB7DF6"/>
    <w:rsid w:val="00CC4A28"/>
    <w:rsid w:val="00CD0F80"/>
    <w:rsid w:val="00CD29DE"/>
    <w:rsid w:val="00CD4A33"/>
    <w:rsid w:val="00CD7B98"/>
    <w:rsid w:val="00CE207A"/>
    <w:rsid w:val="00CE233E"/>
    <w:rsid w:val="00CE253C"/>
    <w:rsid w:val="00CE34FA"/>
    <w:rsid w:val="00CE459B"/>
    <w:rsid w:val="00CE5E50"/>
    <w:rsid w:val="00CE6DAC"/>
    <w:rsid w:val="00CF00C7"/>
    <w:rsid w:val="00CF041B"/>
    <w:rsid w:val="00CF1639"/>
    <w:rsid w:val="00CF3B47"/>
    <w:rsid w:val="00CF48C2"/>
    <w:rsid w:val="00CF4A91"/>
    <w:rsid w:val="00CF612E"/>
    <w:rsid w:val="00D02291"/>
    <w:rsid w:val="00D04FB9"/>
    <w:rsid w:val="00D06A14"/>
    <w:rsid w:val="00D07FF9"/>
    <w:rsid w:val="00D12075"/>
    <w:rsid w:val="00D13FD6"/>
    <w:rsid w:val="00D144CA"/>
    <w:rsid w:val="00D15A68"/>
    <w:rsid w:val="00D170D1"/>
    <w:rsid w:val="00D17CFD"/>
    <w:rsid w:val="00D2098C"/>
    <w:rsid w:val="00D20FA5"/>
    <w:rsid w:val="00D21FFC"/>
    <w:rsid w:val="00D23363"/>
    <w:rsid w:val="00D23529"/>
    <w:rsid w:val="00D24ABE"/>
    <w:rsid w:val="00D27A93"/>
    <w:rsid w:val="00D3198F"/>
    <w:rsid w:val="00D32FF8"/>
    <w:rsid w:val="00D33815"/>
    <w:rsid w:val="00D33EE5"/>
    <w:rsid w:val="00D33F86"/>
    <w:rsid w:val="00D3404A"/>
    <w:rsid w:val="00D37D00"/>
    <w:rsid w:val="00D40796"/>
    <w:rsid w:val="00D40D50"/>
    <w:rsid w:val="00D417E1"/>
    <w:rsid w:val="00D430DF"/>
    <w:rsid w:val="00D44DD9"/>
    <w:rsid w:val="00D45B62"/>
    <w:rsid w:val="00D45F1E"/>
    <w:rsid w:val="00D46CBA"/>
    <w:rsid w:val="00D50D3C"/>
    <w:rsid w:val="00D53949"/>
    <w:rsid w:val="00D54079"/>
    <w:rsid w:val="00D549B2"/>
    <w:rsid w:val="00D549E0"/>
    <w:rsid w:val="00D557E5"/>
    <w:rsid w:val="00D60A2F"/>
    <w:rsid w:val="00D61219"/>
    <w:rsid w:val="00D640ED"/>
    <w:rsid w:val="00D65397"/>
    <w:rsid w:val="00D6655E"/>
    <w:rsid w:val="00D67092"/>
    <w:rsid w:val="00D677E7"/>
    <w:rsid w:val="00D70381"/>
    <w:rsid w:val="00D70616"/>
    <w:rsid w:val="00D71DD8"/>
    <w:rsid w:val="00D7270E"/>
    <w:rsid w:val="00D73551"/>
    <w:rsid w:val="00D74366"/>
    <w:rsid w:val="00D7624F"/>
    <w:rsid w:val="00D83636"/>
    <w:rsid w:val="00D83FB0"/>
    <w:rsid w:val="00D84073"/>
    <w:rsid w:val="00D840C3"/>
    <w:rsid w:val="00D85B67"/>
    <w:rsid w:val="00D8664C"/>
    <w:rsid w:val="00D91BBD"/>
    <w:rsid w:val="00D93BDB"/>
    <w:rsid w:val="00D93C06"/>
    <w:rsid w:val="00DA035E"/>
    <w:rsid w:val="00DA2A7E"/>
    <w:rsid w:val="00DA3B37"/>
    <w:rsid w:val="00DA5CEF"/>
    <w:rsid w:val="00DA7836"/>
    <w:rsid w:val="00DB0789"/>
    <w:rsid w:val="00DB0B67"/>
    <w:rsid w:val="00DB107B"/>
    <w:rsid w:val="00DB1736"/>
    <w:rsid w:val="00DB3A08"/>
    <w:rsid w:val="00DB6FE4"/>
    <w:rsid w:val="00DB7CC5"/>
    <w:rsid w:val="00DC1095"/>
    <w:rsid w:val="00DC1455"/>
    <w:rsid w:val="00DC2219"/>
    <w:rsid w:val="00DC287F"/>
    <w:rsid w:val="00DC42E5"/>
    <w:rsid w:val="00DC7EF8"/>
    <w:rsid w:val="00DD1B7E"/>
    <w:rsid w:val="00DD2A26"/>
    <w:rsid w:val="00DD529E"/>
    <w:rsid w:val="00DD6B7F"/>
    <w:rsid w:val="00DD7FE9"/>
    <w:rsid w:val="00DE4686"/>
    <w:rsid w:val="00DE761A"/>
    <w:rsid w:val="00DF069E"/>
    <w:rsid w:val="00DF2C68"/>
    <w:rsid w:val="00E0075E"/>
    <w:rsid w:val="00E00F46"/>
    <w:rsid w:val="00E056CD"/>
    <w:rsid w:val="00E058E4"/>
    <w:rsid w:val="00E07BDD"/>
    <w:rsid w:val="00E07D78"/>
    <w:rsid w:val="00E10E58"/>
    <w:rsid w:val="00E113EC"/>
    <w:rsid w:val="00E116DF"/>
    <w:rsid w:val="00E123C5"/>
    <w:rsid w:val="00E14E5D"/>
    <w:rsid w:val="00E15970"/>
    <w:rsid w:val="00E226A3"/>
    <w:rsid w:val="00E25057"/>
    <w:rsid w:val="00E32759"/>
    <w:rsid w:val="00E33AB0"/>
    <w:rsid w:val="00E348A5"/>
    <w:rsid w:val="00E40DAC"/>
    <w:rsid w:val="00E42755"/>
    <w:rsid w:val="00E42BF7"/>
    <w:rsid w:val="00E43B6D"/>
    <w:rsid w:val="00E43B72"/>
    <w:rsid w:val="00E47CD0"/>
    <w:rsid w:val="00E51257"/>
    <w:rsid w:val="00E52D15"/>
    <w:rsid w:val="00E54A89"/>
    <w:rsid w:val="00E614F2"/>
    <w:rsid w:val="00E634E5"/>
    <w:rsid w:val="00E65C23"/>
    <w:rsid w:val="00E6697D"/>
    <w:rsid w:val="00E66B9E"/>
    <w:rsid w:val="00E71175"/>
    <w:rsid w:val="00E72249"/>
    <w:rsid w:val="00E73FED"/>
    <w:rsid w:val="00E75290"/>
    <w:rsid w:val="00E803DC"/>
    <w:rsid w:val="00E852FB"/>
    <w:rsid w:val="00E9104D"/>
    <w:rsid w:val="00E9104F"/>
    <w:rsid w:val="00E9115F"/>
    <w:rsid w:val="00E913E2"/>
    <w:rsid w:val="00E932ED"/>
    <w:rsid w:val="00E965BD"/>
    <w:rsid w:val="00EA0389"/>
    <w:rsid w:val="00EA0ED5"/>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325E"/>
    <w:rsid w:val="00EC4C56"/>
    <w:rsid w:val="00EC5A82"/>
    <w:rsid w:val="00EC65E3"/>
    <w:rsid w:val="00EC6633"/>
    <w:rsid w:val="00ED0988"/>
    <w:rsid w:val="00ED148D"/>
    <w:rsid w:val="00ED2338"/>
    <w:rsid w:val="00ED4B6B"/>
    <w:rsid w:val="00ED5F41"/>
    <w:rsid w:val="00EE229B"/>
    <w:rsid w:val="00EE5CB4"/>
    <w:rsid w:val="00EE7B55"/>
    <w:rsid w:val="00EF1B04"/>
    <w:rsid w:val="00EF3860"/>
    <w:rsid w:val="00EF42E4"/>
    <w:rsid w:val="00EF669D"/>
    <w:rsid w:val="00F01347"/>
    <w:rsid w:val="00F01483"/>
    <w:rsid w:val="00F064C2"/>
    <w:rsid w:val="00F067C7"/>
    <w:rsid w:val="00F14190"/>
    <w:rsid w:val="00F144D9"/>
    <w:rsid w:val="00F178D3"/>
    <w:rsid w:val="00F2402F"/>
    <w:rsid w:val="00F277B3"/>
    <w:rsid w:val="00F30A15"/>
    <w:rsid w:val="00F3117E"/>
    <w:rsid w:val="00F32C5C"/>
    <w:rsid w:val="00F338AF"/>
    <w:rsid w:val="00F34A5F"/>
    <w:rsid w:val="00F357CB"/>
    <w:rsid w:val="00F361D2"/>
    <w:rsid w:val="00F43004"/>
    <w:rsid w:val="00F45169"/>
    <w:rsid w:val="00F46966"/>
    <w:rsid w:val="00F46BCE"/>
    <w:rsid w:val="00F50A25"/>
    <w:rsid w:val="00F50D86"/>
    <w:rsid w:val="00F513B5"/>
    <w:rsid w:val="00F53CB8"/>
    <w:rsid w:val="00F53EA7"/>
    <w:rsid w:val="00F56E96"/>
    <w:rsid w:val="00F606E4"/>
    <w:rsid w:val="00F60E02"/>
    <w:rsid w:val="00F63FD9"/>
    <w:rsid w:val="00F64D09"/>
    <w:rsid w:val="00F66636"/>
    <w:rsid w:val="00F70E19"/>
    <w:rsid w:val="00F719CF"/>
    <w:rsid w:val="00F73E7A"/>
    <w:rsid w:val="00F76C6A"/>
    <w:rsid w:val="00F7762C"/>
    <w:rsid w:val="00F86132"/>
    <w:rsid w:val="00F869B5"/>
    <w:rsid w:val="00F875D9"/>
    <w:rsid w:val="00F876FB"/>
    <w:rsid w:val="00F931CB"/>
    <w:rsid w:val="00FA1E6D"/>
    <w:rsid w:val="00FA3AA0"/>
    <w:rsid w:val="00FA3CE9"/>
    <w:rsid w:val="00FA6D0F"/>
    <w:rsid w:val="00FA6E90"/>
    <w:rsid w:val="00FB0C8A"/>
    <w:rsid w:val="00FB1706"/>
    <w:rsid w:val="00FB39C9"/>
    <w:rsid w:val="00FB3E39"/>
    <w:rsid w:val="00FB6E23"/>
    <w:rsid w:val="00FB7FAE"/>
    <w:rsid w:val="00FC0003"/>
    <w:rsid w:val="00FC02D8"/>
    <w:rsid w:val="00FC4BD4"/>
    <w:rsid w:val="00FD0CAD"/>
    <w:rsid w:val="00FD6398"/>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6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iPriority w:val="99"/>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 w:type="character" w:customStyle="1" w:styleId="at4-visually-hidden">
    <w:name w:val="at4-visually-hidden"/>
    <w:basedOn w:val="Fuentedeprrafopredeter"/>
    <w:rsid w:val="00497D08"/>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1181188">
      <w:bodyDiv w:val="1"/>
      <w:marLeft w:val="0"/>
      <w:marRight w:val="0"/>
      <w:marTop w:val="0"/>
      <w:marBottom w:val="0"/>
      <w:divBdr>
        <w:top w:val="none" w:sz="0" w:space="0" w:color="auto"/>
        <w:left w:val="none" w:sz="0" w:space="0" w:color="auto"/>
        <w:bottom w:val="none" w:sz="0" w:space="0" w:color="auto"/>
        <w:right w:val="none" w:sz="0" w:space="0" w:color="auto"/>
      </w:divBdr>
      <w:divsChild>
        <w:div w:id="1788311492">
          <w:marLeft w:val="0"/>
          <w:marRight w:val="0"/>
          <w:marTop w:val="0"/>
          <w:marBottom w:val="0"/>
          <w:divBdr>
            <w:top w:val="none" w:sz="0" w:space="0" w:color="auto"/>
            <w:left w:val="none" w:sz="0" w:space="0" w:color="auto"/>
            <w:bottom w:val="none" w:sz="0" w:space="0" w:color="auto"/>
            <w:right w:val="none" w:sz="0" w:space="0" w:color="auto"/>
          </w:divBdr>
          <w:divsChild>
            <w:div w:id="197931184">
              <w:marLeft w:val="0"/>
              <w:marRight w:val="0"/>
              <w:marTop w:val="0"/>
              <w:marBottom w:val="0"/>
              <w:divBdr>
                <w:top w:val="none" w:sz="0" w:space="0" w:color="auto"/>
                <w:left w:val="none" w:sz="0" w:space="0" w:color="auto"/>
                <w:bottom w:val="none" w:sz="0" w:space="0" w:color="auto"/>
                <w:right w:val="none" w:sz="0" w:space="0" w:color="auto"/>
              </w:divBdr>
            </w:div>
            <w:div w:id="1898279696">
              <w:marLeft w:val="0"/>
              <w:marRight w:val="0"/>
              <w:marTop w:val="0"/>
              <w:marBottom w:val="0"/>
              <w:divBdr>
                <w:top w:val="none" w:sz="0" w:space="0" w:color="auto"/>
                <w:left w:val="none" w:sz="0" w:space="0" w:color="auto"/>
                <w:bottom w:val="none" w:sz="0" w:space="0" w:color="auto"/>
                <w:right w:val="none" w:sz="0" w:space="0" w:color="auto"/>
              </w:divBdr>
            </w:div>
            <w:div w:id="1179351435">
              <w:marLeft w:val="0"/>
              <w:marRight w:val="0"/>
              <w:marTop w:val="0"/>
              <w:marBottom w:val="0"/>
              <w:divBdr>
                <w:top w:val="none" w:sz="0" w:space="0" w:color="auto"/>
                <w:left w:val="none" w:sz="0" w:space="0" w:color="auto"/>
                <w:bottom w:val="none" w:sz="0" w:space="0" w:color="auto"/>
                <w:right w:val="none" w:sz="0" w:space="0" w:color="auto"/>
              </w:divBdr>
            </w:div>
          </w:divsChild>
        </w:div>
        <w:div w:id="185754976">
          <w:marLeft w:val="0"/>
          <w:marRight w:val="0"/>
          <w:marTop w:val="0"/>
          <w:marBottom w:val="0"/>
          <w:divBdr>
            <w:top w:val="none" w:sz="0" w:space="0" w:color="auto"/>
            <w:left w:val="none" w:sz="0" w:space="0" w:color="auto"/>
            <w:bottom w:val="none" w:sz="0" w:space="0" w:color="auto"/>
            <w:right w:val="none" w:sz="0" w:space="0" w:color="auto"/>
          </w:divBdr>
          <w:divsChild>
            <w:div w:id="906650679">
              <w:marLeft w:val="0"/>
              <w:marRight w:val="0"/>
              <w:marTop w:val="0"/>
              <w:marBottom w:val="0"/>
              <w:divBdr>
                <w:top w:val="none" w:sz="0" w:space="0" w:color="auto"/>
                <w:left w:val="none" w:sz="0" w:space="0" w:color="auto"/>
                <w:bottom w:val="none" w:sz="0" w:space="0" w:color="auto"/>
                <w:right w:val="none" w:sz="0" w:space="0" w:color="auto"/>
              </w:divBdr>
            </w:div>
            <w:div w:id="661541143">
              <w:marLeft w:val="0"/>
              <w:marRight w:val="0"/>
              <w:marTop w:val="0"/>
              <w:marBottom w:val="0"/>
              <w:divBdr>
                <w:top w:val="none" w:sz="0" w:space="0" w:color="auto"/>
                <w:left w:val="none" w:sz="0" w:space="0" w:color="auto"/>
                <w:bottom w:val="none" w:sz="0" w:space="0" w:color="auto"/>
                <w:right w:val="none" w:sz="0" w:space="0" w:color="auto"/>
              </w:divBdr>
              <w:divsChild>
                <w:div w:id="1815367036">
                  <w:marLeft w:val="0"/>
                  <w:marRight w:val="0"/>
                  <w:marTop w:val="0"/>
                  <w:marBottom w:val="0"/>
                  <w:divBdr>
                    <w:top w:val="none" w:sz="0" w:space="0" w:color="auto"/>
                    <w:left w:val="none" w:sz="0" w:space="0" w:color="auto"/>
                    <w:bottom w:val="none" w:sz="0" w:space="0" w:color="auto"/>
                    <w:right w:val="none" w:sz="0" w:space="0" w:color="auto"/>
                  </w:divBdr>
                  <w:divsChild>
                    <w:div w:id="1997032506">
                      <w:marLeft w:val="0"/>
                      <w:marRight w:val="0"/>
                      <w:marTop w:val="0"/>
                      <w:marBottom w:val="0"/>
                      <w:divBdr>
                        <w:top w:val="none" w:sz="0" w:space="0" w:color="auto"/>
                        <w:left w:val="none" w:sz="0" w:space="0" w:color="auto"/>
                        <w:bottom w:val="none" w:sz="0" w:space="0" w:color="auto"/>
                        <w:right w:val="none" w:sz="0" w:space="0" w:color="auto"/>
                      </w:divBdr>
                      <w:divsChild>
                        <w:div w:id="983852882">
                          <w:marLeft w:val="0"/>
                          <w:marRight w:val="0"/>
                          <w:marTop w:val="0"/>
                          <w:marBottom w:val="0"/>
                          <w:divBdr>
                            <w:top w:val="none" w:sz="0" w:space="0" w:color="auto"/>
                            <w:left w:val="none" w:sz="0" w:space="0" w:color="auto"/>
                            <w:bottom w:val="none" w:sz="0" w:space="0" w:color="auto"/>
                            <w:right w:val="none" w:sz="0" w:space="0" w:color="auto"/>
                          </w:divBdr>
                        </w:div>
                        <w:div w:id="1744454056">
                          <w:marLeft w:val="0"/>
                          <w:marRight w:val="0"/>
                          <w:marTop w:val="0"/>
                          <w:marBottom w:val="0"/>
                          <w:divBdr>
                            <w:top w:val="none" w:sz="0" w:space="0" w:color="auto"/>
                            <w:left w:val="none" w:sz="0" w:space="0" w:color="auto"/>
                            <w:bottom w:val="none" w:sz="0" w:space="0" w:color="auto"/>
                            <w:right w:val="none" w:sz="0" w:space="0" w:color="auto"/>
                          </w:divBdr>
                        </w:div>
                      </w:divsChild>
                    </w:div>
                    <w:div w:id="1173574041">
                      <w:marLeft w:val="0"/>
                      <w:marRight w:val="0"/>
                      <w:marTop w:val="0"/>
                      <w:marBottom w:val="0"/>
                      <w:divBdr>
                        <w:top w:val="none" w:sz="0" w:space="0" w:color="auto"/>
                        <w:left w:val="none" w:sz="0" w:space="0" w:color="auto"/>
                        <w:bottom w:val="none" w:sz="0" w:space="0" w:color="auto"/>
                        <w:right w:val="none" w:sz="0" w:space="0" w:color="auto"/>
                      </w:divBdr>
                      <w:divsChild>
                        <w:div w:id="191597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31788">
          <w:marLeft w:val="0"/>
          <w:marRight w:val="0"/>
          <w:marTop w:val="0"/>
          <w:marBottom w:val="0"/>
          <w:divBdr>
            <w:top w:val="none" w:sz="0" w:space="0" w:color="auto"/>
            <w:left w:val="none" w:sz="0" w:space="0" w:color="auto"/>
            <w:bottom w:val="none" w:sz="0" w:space="0" w:color="auto"/>
            <w:right w:val="none" w:sz="0" w:space="0" w:color="auto"/>
          </w:divBdr>
        </w:div>
        <w:div w:id="923875033">
          <w:marLeft w:val="0"/>
          <w:marRight w:val="0"/>
          <w:marTop w:val="0"/>
          <w:marBottom w:val="0"/>
          <w:divBdr>
            <w:top w:val="none" w:sz="0" w:space="0" w:color="auto"/>
            <w:left w:val="none" w:sz="0" w:space="0" w:color="auto"/>
            <w:bottom w:val="none" w:sz="0" w:space="0" w:color="auto"/>
            <w:right w:val="none" w:sz="0" w:space="0" w:color="auto"/>
          </w:divBdr>
        </w:div>
        <w:div w:id="1092317555">
          <w:marLeft w:val="0"/>
          <w:marRight w:val="0"/>
          <w:marTop w:val="0"/>
          <w:marBottom w:val="0"/>
          <w:divBdr>
            <w:top w:val="none" w:sz="0" w:space="0" w:color="auto"/>
            <w:left w:val="none" w:sz="0" w:space="0" w:color="auto"/>
            <w:bottom w:val="none" w:sz="0" w:space="0" w:color="auto"/>
            <w:right w:val="none" w:sz="0" w:space="0" w:color="auto"/>
          </w:divBdr>
        </w:div>
        <w:div w:id="177544167">
          <w:marLeft w:val="0"/>
          <w:marRight w:val="0"/>
          <w:marTop w:val="0"/>
          <w:marBottom w:val="0"/>
          <w:divBdr>
            <w:top w:val="none" w:sz="0" w:space="0" w:color="auto"/>
            <w:left w:val="none" w:sz="0" w:space="0" w:color="auto"/>
            <w:bottom w:val="none" w:sz="0" w:space="0" w:color="auto"/>
            <w:right w:val="none" w:sz="0" w:space="0" w:color="auto"/>
          </w:divBdr>
          <w:divsChild>
            <w:div w:id="1990479074">
              <w:marLeft w:val="0"/>
              <w:marRight w:val="0"/>
              <w:marTop w:val="0"/>
              <w:marBottom w:val="0"/>
              <w:divBdr>
                <w:top w:val="none" w:sz="0" w:space="0" w:color="auto"/>
                <w:left w:val="none" w:sz="0" w:space="0" w:color="auto"/>
                <w:bottom w:val="none" w:sz="0" w:space="0" w:color="auto"/>
                <w:right w:val="none" w:sz="0" w:space="0" w:color="auto"/>
              </w:divBdr>
            </w:div>
            <w:div w:id="153534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697389094">
      <w:bodyDiv w:val="1"/>
      <w:marLeft w:val="0"/>
      <w:marRight w:val="0"/>
      <w:marTop w:val="0"/>
      <w:marBottom w:val="0"/>
      <w:divBdr>
        <w:top w:val="none" w:sz="0" w:space="0" w:color="auto"/>
        <w:left w:val="none" w:sz="0" w:space="0" w:color="auto"/>
        <w:bottom w:val="none" w:sz="0" w:space="0" w:color="auto"/>
        <w:right w:val="none" w:sz="0" w:space="0" w:color="auto"/>
      </w:divBdr>
      <w:divsChild>
        <w:div w:id="699166859">
          <w:marLeft w:val="0"/>
          <w:marRight w:val="0"/>
          <w:marTop w:val="0"/>
          <w:marBottom w:val="0"/>
          <w:divBdr>
            <w:top w:val="none" w:sz="0" w:space="0" w:color="auto"/>
            <w:left w:val="none" w:sz="0" w:space="0" w:color="auto"/>
            <w:bottom w:val="none" w:sz="0" w:space="0" w:color="auto"/>
            <w:right w:val="none" w:sz="0" w:space="0" w:color="auto"/>
          </w:divBdr>
          <w:divsChild>
            <w:div w:id="362832133">
              <w:marLeft w:val="0"/>
              <w:marRight w:val="0"/>
              <w:marTop w:val="0"/>
              <w:marBottom w:val="0"/>
              <w:divBdr>
                <w:top w:val="none" w:sz="0" w:space="0" w:color="auto"/>
                <w:left w:val="none" w:sz="0" w:space="0" w:color="auto"/>
                <w:bottom w:val="none" w:sz="0" w:space="0" w:color="auto"/>
                <w:right w:val="none" w:sz="0" w:space="0" w:color="auto"/>
              </w:divBdr>
              <w:divsChild>
                <w:div w:id="561479025">
                  <w:marLeft w:val="0"/>
                  <w:marRight w:val="0"/>
                  <w:marTop w:val="0"/>
                  <w:marBottom w:val="0"/>
                  <w:divBdr>
                    <w:top w:val="none" w:sz="0" w:space="0" w:color="auto"/>
                    <w:left w:val="none" w:sz="0" w:space="0" w:color="auto"/>
                    <w:bottom w:val="none" w:sz="0" w:space="0" w:color="auto"/>
                    <w:right w:val="none" w:sz="0" w:space="0" w:color="auto"/>
                  </w:divBdr>
                  <w:divsChild>
                    <w:div w:id="1775856538">
                      <w:marLeft w:val="0"/>
                      <w:marRight w:val="0"/>
                      <w:marTop w:val="0"/>
                      <w:marBottom w:val="0"/>
                      <w:divBdr>
                        <w:top w:val="none" w:sz="0" w:space="0" w:color="auto"/>
                        <w:left w:val="none" w:sz="0" w:space="0" w:color="auto"/>
                        <w:bottom w:val="none" w:sz="0" w:space="0" w:color="auto"/>
                        <w:right w:val="none" w:sz="0" w:space="0" w:color="auto"/>
                      </w:divBdr>
                      <w:divsChild>
                        <w:div w:id="884293889">
                          <w:marLeft w:val="0"/>
                          <w:marRight w:val="0"/>
                          <w:marTop w:val="0"/>
                          <w:marBottom w:val="0"/>
                          <w:divBdr>
                            <w:top w:val="none" w:sz="0" w:space="0" w:color="auto"/>
                            <w:left w:val="none" w:sz="0" w:space="0" w:color="auto"/>
                            <w:bottom w:val="none" w:sz="0" w:space="0" w:color="auto"/>
                            <w:right w:val="none" w:sz="0" w:space="0" w:color="auto"/>
                          </w:divBdr>
                          <w:divsChild>
                            <w:div w:id="23502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8198">
      <w:bodyDiv w:val="1"/>
      <w:marLeft w:val="0"/>
      <w:marRight w:val="0"/>
      <w:marTop w:val="0"/>
      <w:marBottom w:val="0"/>
      <w:divBdr>
        <w:top w:val="none" w:sz="0" w:space="0" w:color="auto"/>
        <w:left w:val="none" w:sz="0" w:space="0" w:color="auto"/>
        <w:bottom w:val="none" w:sz="0" w:space="0" w:color="auto"/>
        <w:right w:val="none" w:sz="0" w:space="0" w:color="auto"/>
      </w:divBdr>
    </w:div>
    <w:div w:id="1081025199">
      <w:bodyDiv w:val="1"/>
      <w:marLeft w:val="0"/>
      <w:marRight w:val="0"/>
      <w:marTop w:val="0"/>
      <w:marBottom w:val="0"/>
      <w:divBdr>
        <w:top w:val="none" w:sz="0" w:space="0" w:color="auto"/>
        <w:left w:val="none" w:sz="0" w:space="0" w:color="auto"/>
        <w:bottom w:val="none" w:sz="0" w:space="0" w:color="auto"/>
        <w:right w:val="none" w:sz="0" w:space="0" w:color="auto"/>
      </w:divBdr>
      <w:divsChild>
        <w:div w:id="1673218265">
          <w:marLeft w:val="0"/>
          <w:marRight w:val="0"/>
          <w:marTop w:val="0"/>
          <w:marBottom w:val="0"/>
          <w:divBdr>
            <w:top w:val="none" w:sz="0" w:space="0" w:color="auto"/>
            <w:left w:val="none" w:sz="0" w:space="0" w:color="auto"/>
            <w:bottom w:val="none" w:sz="0" w:space="0" w:color="auto"/>
            <w:right w:val="none" w:sz="0" w:space="0" w:color="auto"/>
          </w:divBdr>
          <w:divsChild>
            <w:div w:id="502429106">
              <w:marLeft w:val="0"/>
              <w:marRight w:val="0"/>
              <w:marTop w:val="0"/>
              <w:marBottom w:val="0"/>
              <w:divBdr>
                <w:top w:val="none" w:sz="0" w:space="0" w:color="auto"/>
                <w:left w:val="none" w:sz="0" w:space="0" w:color="auto"/>
                <w:bottom w:val="none" w:sz="0" w:space="0" w:color="auto"/>
                <w:right w:val="none" w:sz="0" w:space="0" w:color="auto"/>
              </w:divBdr>
              <w:divsChild>
                <w:div w:id="1123771380">
                  <w:marLeft w:val="0"/>
                  <w:marRight w:val="0"/>
                  <w:marTop w:val="0"/>
                  <w:marBottom w:val="0"/>
                  <w:divBdr>
                    <w:top w:val="none" w:sz="0" w:space="0" w:color="auto"/>
                    <w:left w:val="none" w:sz="0" w:space="0" w:color="auto"/>
                    <w:bottom w:val="none" w:sz="0" w:space="0" w:color="auto"/>
                    <w:right w:val="none" w:sz="0" w:space="0" w:color="auto"/>
                  </w:divBdr>
                  <w:divsChild>
                    <w:div w:id="1015157433">
                      <w:marLeft w:val="0"/>
                      <w:marRight w:val="0"/>
                      <w:marTop w:val="0"/>
                      <w:marBottom w:val="0"/>
                      <w:divBdr>
                        <w:top w:val="none" w:sz="0" w:space="0" w:color="auto"/>
                        <w:left w:val="none" w:sz="0" w:space="0" w:color="auto"/>
                        <w:bottom w:val="none" w:sz="0" w:space="0" w:color="auto"/>
                        <w:right w:val="none" w:sz="0" w:space="0" w:color="auto"/>
                      </w:divBdr>
                      <w:divsChild>
                        <w:div w:id="480736099">
                          <w:marLeft w:val="0"/>
                          <w:marRight w:val="0"/>
                          <w:marTop w:val="0"/>
                          <w:marBottom w:val="0"/>
                          <w:divBdr>
                            <w:top w:val="none" w:sz="0" w:space="0" w:color="auto"/>
                            <w:left w:val="none" w:sz="0" w:space="0" w:color="auto"/>
                            <w:bottom w:val="none" w:sz="0" w:space="0" w:color="auto"/>
                            <w:right w:val="none" w:sz="0" w:space="0" w:color="auto"/>
                          </w:divBdr>
                          <w:divsChild>
                            <w:div w:id="36591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9505596">
      <w:bodyDiv w:val="1"/>
      <w:marLeft w:val="0"/>
      <w:marRight w:val="0"/>
      <w:marTop w:val="0"/>
      <w:marBottom w:val="0"/>
      <w:divBdr>
        <w:top w:val="none" w:sz="0" w:space="0" w:color="auto"/>
        <w:left w:val="none" w:sz="0" w:space="0" w:color="auto"/>
        <w:bottom w:val="none" w:sz="0" w:space="0" w:color="auto"/>
        <w:right w:val="none" w:sz="0" w:space="0" w:color="auto"/>
      </w:divBdr>
      <w:divsChild>
        <w:div w:id="1090737013">
          <w:marLeft w:val="0"/>
          <w:marRight w:val="0"/>
          <w:marTop w:val="0"/>
          <w:marBottom w:val="0"/>
          <w:divBdr>
            <w:top w:val="none" w:sz="0" w:space="0" w:color="auto"/>
            <w:left w:val="none" w:sz="0" w:space="0" w:color="auto"/>
            <w:bottom w:val="none" w:sz="0" w:space="0" w:color="auto"/>
            <w:right w:val="none" w:sz="0" w:space="0" w:color="auto"/>
          </w:divBdr>
          <w:divsChild>
            <w:div w:id="1626934625">
              <w:marLeft w:val="0"/>
              <w:marRight w:val="0"/>
              <w:marTop w:val="0"/>
              <w:marBottom w:val="0"/>
              <w:divBdr>
                <w:top w:val="none" w:sz="0" w:space="0" w:color="auto"/>
                <w:left w:val="none" w:sz="0" w:space="0" w:color="auto"/>
                <w:bottom w:val="none" w:sz="0" w:space="0" w:color="auto"/>
                <w:right w:val="none" w:sz="0" w:space="0" w:color="auto"/>
              </w:divBdr>
              <w:divsChild>
                <w:div w:id="167059187">
                  <w:marLeft w:val="0"/>
                  <w:marRight w:val="0"/>
                  <w:marTop w:val="0"/>
                  <w:marBottom w:val="0"/>
                  <w:divBdr>
                    <w:top w:val="none" w:sz="0" w:space="0" w:color="auto"/>
                    <w:left w:val="none" w:sz="0" w:space="0" w:color="auto"/>
                    <w:bottom w:val="none" w:sz="0" w:space="0" w:color="auto"/>
                    <w:right w:val="none" w:sz="0" w:space="0" w:color="auto"/>
                  </w:divBdr>
                  <w:divsChild>
                    <w:div w:id="1903245897">
                      <w:marLeft w:val="0"/>
                      <w:marRight w:val="0"/>
                      <w:marTop w:val="0"/>
                      <w:marBottom w:val="0"/>
                      <w:divBdr>
                        <w:top w:val="none" w:sz="0" w:space="0" w:color="auto"/>
                        <w:left w:val="none" w:sz="0" w:space="0" w:color="auto"/>
                        <w:bottom w:val="none" w:sz="0" w:space="0" w:color="auto"/>
                        <w:right w:val="none" w:sz="0" w:space="0" w:color="auto"/>
                      </w:divBdr>
                      <w:divsChild>
                        <w:div w:id="811287806">
                          <w:marLeft w:val="0"/>
                          <w:marRight w:val="0"/>
                          <w:marTop w:val="0"/>
                          <w:marBottom w:val="0"/>
                          <w:divBdr>
                            <w:top w:val="none" w:sz="0" w:space="0" w:color="auto"/>
                            <w:left w:val="none" w:sz="0" w:space="0" w:color="auto"/>
                            <w:bottom w:val="none" w:sz="0" w:space="0" w:color="auto"/>
                            <w:right w:val="none" w:sz="0" w:space="0" w:color="auto"/>
                          </w:divBdr>
                          <w:divsChild>
                            <w:div w:id="9826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1712427">
      <w:bodyDiv w:val="1"/>
      <w:marLeft w:val="0"/>
      <w:marRight w:val="0"/>
      <w:marTop w:val="0"/>
      <w:marBottom w:val="0"/>
      <w:divBdr>
        <w:top w:val="none" w:sz="0" w:space="0" w:color="auto"/>
        <w:left w:val="none" w:sz="0" w:space="0" w:color="auto"/>
        <w:bottom w:val="none" w:sz="0" w:space="0" w:color="auto"/>
        <w:right w:val="none" w:sz="0" w:space="0" w:color="auto"/>
      </w:divBdr>
      <w:divsChild>
        <w:div w:id="1248156096">
          <w:marLeft w:val="0"/>
          <w:marRight w:val="0"/>
          <w:marTop w:val="0"/>
          <w:marBottom w:val="0"/>
          <w:divBdr>
            <w:top w:val="none" w:sz="0" w:space="0" w:color="auto"/>
            <w:left w:val="none" w:sz="0" w:space="0" w:color="auto"/>
            <w:bottom w:val="none" w:sz="0" w:space="0" w:color="auto"/>
            <w:right w:val="none" w:sz="0" w:space="0" w:color="auto"/>
          </w:divBdr>
          <w:divsChild>
            <w:div w:id="1700545780">
              <w:marLeft w:val="0"/>
              <w:marRight w:val="0"/>
              <w:marTop w:val="0"/>
              <w:marBottom w:val="0"/>
              <w:divBdr>
                <w:top w:val="none" w:sz="0" w:space="0" w:color="auto"/>
                <w:left w:val="none" w:sz="0" w:space="0" w:color="auto"/>
                <w:bottom w:val="none" w:sz="0" w:space="0" w:color="auto"/>
                <w:right w:val="none" w:sz="0" w:space="0" w:color="auto"/>
              </w:divBdr>
            </w:div>
            <w:div w:id="1729063245">
              <w:marLeft w:val="0"/>
              <w:marRight w:val="0"/>
              <w:marTop w:val="0"/>
              <w:marBottom w:val="0"/>
              <w:divBdr>
                <w:top w:val="none" w:sz="0" w:space="0" w:color="auto"/>
                <w:left w:val="none" w:sz="0" w:space="0" w:color="auto"/>
                <w:bottom w:val="none" w:sz="0" w:space="0" w:color="auto"/>
                <w:right w:val="none" w:sz="0" w:space="0" w:color="auto"/>
              </w:divBdr>
            </w:div>
            <w:div w:id="1257977088">
              <w:marLeft w:val="0"/>
              <w:marRight w:val="0"/>
              <w:marTop w:val="0"/>
              <w:marBottom w:val="0"/>
              <w:divBdr>
                <w:top w:val="none" w:sz="0" w:space="0" w:color="auto"/>
                <w:left w:val="none" w:sz="0" w:space="0" w:color="auto"/>
                <w:bottom w:val="none" w:sz="0" w:space="0" w:color="auto"/>
                <w:right w:val="none" w:sz="0" w:space="0" w:color="auto"/>
              </w:divBdr>
            </w:div>
          </w:divsChild>
        </w:div>
        <w:div w:id="1188300201">
          <w:marLeft w:val="0"/>
          <w:marRight w:val="0"/>
          <w:marTop w:val="0"/>
          <w:marBottom w:val="0"/>
          <w:divBdr>
            <w:top w:val="none" w:sz="0" w:space="0" w:color="auto"/>
            <w:left w:val="none" w:sz="0" w:space="0" w:color="auto"/>
            <w:bottom w:val="none" w:sz="0" w:space="0" w:color="auto"/>
            <w:right w:val="none" w:sz="0" w:space="0" w:color="auto"/>
          </w:divBdr>
          <w:divsChild>
            <w:div w:id="1064714489">
              <w:marLeft w:val="0"/>
              <w:marRight w:val="0"/>
              <w:marTop w:val="0"/>
              <w:marBottom w:val="0"/>
              <w:divBdr>
                <w:top w:val="none" w:sz="0" w:space="0" w:color="auto"/>
                <w:left w:val="none" w:sz="0" w:space="0" w:color="auto"/>
                <w:bottom w:val="none" w:sz="0" w:space="0" w:color="auto"/>
                <w:right w:val="none" w:sz="0" w:space="0" w:color="auto"/>
              </w:divBdr>
            </w:div>
            <w:div w:id="1010523014">
              <w:marLeft w:val="0"/>
              <w:marRight w:val="0"/>
              <w:marTop w:val="0"/>
              <w:marBottom w:val="0"/>
              <w:divBdr>
                <w:top w:val="none" w:sz="0" w:space="0" w:color="auto"/>
                <w:left w:val="none" w:sz="0" w:space="0" w:color="auto"/>
                <w:bottom w:val="none" w:sz="0" w:space="0" w:color="auto"/>
                <w:right w:val="none" w:sz="0" w:space="0" w:color="auto"/>
              </w:divBdr>
              <w:divsChild>
                <w:div w:id="760444918">
                  <w:marLeft w:val="0"/>
                  <w:marRight w:val="0"/>
                  <w:marTop w:val="0"/>
                  <w:marBottom w:val="0"/>
                  <w:divBdr>
                    <w:top w:val="none" w:sz="0" w:space="0" w:color="auto"/>
                    <w:left w:val="none" w:sz="0" w:space="0" w:color="auto"/>
                    <w:bottom w:val="none" w:sz="0" w:space="0" w:color="auto"/>
                    <w:right w:val="none" w:sz="0" w:space="0" w:color="auto"/>
                  </w:divBdr>
                  <w:divsChild>
                    <w:div w:id="335957398">
                      <w:marLeft w:val="0"/>
                      <w:marRight w:val="0"/>
                      <w:marTop w:val="0"/>
                      <w:marBottom w:val="0"/>
                      <w:divBdr>
                        <w:top w:val="none" w:sz="0" w:space="0" w:color="auto"/>
                        <w:left w:val="none" w:sz="0" w:space="0" w:color="auto"/>
                        <w:bottom w:val="none" w:sz="0" w:space="0" w:color="auto"/>
                        <w:right w:val="none" w:sz="0" w:space="0" w:color="auto"/>
                      </w:divBdr>
                      <w:divsChild>
                        <w:div w:id="616760798">
                          <w:marLeft w:val="0"/>
                          <w:marRight w:val="0"/>
                          <w:marTop w:val="0"/>
                          <w:marBottom w:val="0"/>
                          <w:divBdr>
                            <w:top w:val="none" w:sz="0" w:space="0" w:color="auto"/>
                            <w:left w:val="none" w:sz="0" w:space="0" w:color="auto"/>
                            <w:bottom w:val="none" w:sz="0" w:space="0" w:color="auto"/>
                            <w:right w:val="none" w:sz="0" w:space="0" w:color="auto"/>
                          </w:divBdr>
                        </w:div>
                        <w:div w:id="371805453">
                          <w:marLeft w:val="0"/>
                          <w:marRight w:val="0"/>
                          <w:marTop w:val="0"/>
                          <w:marBottom w:val="0"/>
                          <w:divBdr>
                            <w:top w:val="none" w:sz="0" w:space="0" w:color="auto"/>
                            <w:left w:val="none" w:sz="0" w:space="0" w:color="auto"/>
                            <w:bottom w:val="none" w:sz="0" w:space="0" w:color="auto"/>
                            <w:right w:val="none" w:sz="0" w:space="0" w:color="auto"/>
                          </w:divBdr>
                        </w:div>
                      </w:divsChild>
                    </w:div>
                    <w:div w:id="1043288378">
                      <w:marLeft w:val="0"/>
                      <w:marRight w:val="0"/>
                      <w:marTop w:val="0"/>
                      <w:marBottom w:val="0"/>
                      <w:divBdr>
                        <w:top w:val="none" w:sz="0" w:space="0" w:color="auto"/>
                        <w:left w:val="none" w:sz="0" w:space="0" w:color="auto"/>
                        <w:bottom w:val="none" w:sz="0" w:space="0" w:color="auto"/>
                        <w:right w:val="none" w:sz="0" w:space="0" w:color="auto"/>
                      </w:divBdr>
                      <w:divsChild>
                        <w:div w:id="50836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747414">
          <w:marLeft w:val="0"/>
          <w:marRight w:val="0"/>
          <w:marTop w:val="0"/>
          <w:marBottom w:val="0"/>
          <w:divBdr>
            <w:top w:val="none" w:sz="0" w:space="0" w:color="auto"/>
            <w:left w:val="none" w:sz="0" w:space="0" w:color="auto"/>
            <w:bottom w:val="none" w:sz="0" w:space="0" w:color="auto"/>
            <w:right w:val="none" w:sz="0" w:space="0" w:color="auto"/>
          </w:divBdr>
        </w:div>
        <w:div w:id="1044258970">
          <w:marLeft w:val="0"/>
          <w:marRight w:val="0"/>
          <w:marTop w:val="0"/>
          <w:marBottom w:val="0"/>
          <w:divBdr>
            <w:top w:val="none" w:sz="0" w:space="0" w:color="auto"/>
            <w:left w:val="none" w:sz="0" w:space="0" w:color="auto"/>
            <w:bottom w:val="none" w:sz="0" w:space="0" w:color="auto"/>
            <w:right w:val="none" w:sz="0" w:space="0" w:color="auto"/>
          </w:divBdr>
        </w:div>
        <w:div w:id="1013528775">
          <w:marLeft w:val="0"/>
          <w:marRight w:val="0"/>
          <w:marTop w:val="0"/>
          <w:marBottom w:val="0"/>
          <w:divBdr>
            <w:top w:val="none" w:sz="0" w:space="0" w:color="auto"/>
            <w:left w:val="none" w:sz="0" w:space="0" w:color="auto"/>
            <w:bottom w:val="none" w:sz="0" w:space="0" w:color="auto"/>
            <w:right w:val="none" w:sz="0" w:space="0" w:color="auto"/>
          </w:divBdr>
        </w:div>
        <w:div w:id="758793226">
          <w:marLeft w:val="0"/>
          <w:marRight w:val="0"/>
          <w:marTop w:val="0"/>
          <w:marBottom w:val="0"/>
          <w:divBdr>
            <w:top w:val="none" w:sz="0" w:space="0" w:color="auto"/>
            <w:left w:val="none" w:sz="0" w:space="0" w:color="auto"/>
            <w:bottom w:val="none" w:sz="0" w:space="0" w:color="auto"/>
            <w:right w:val="none" w:sz="0" w:space="0" w:color="auto"/>
          </w:divBdr>
          <w:divsChild>
            <w:div w:id="1197230165">
              <w:marLeft w:val="0"/>
              <w:marRight w:val="0"/>
              <w:marTop w:val="0"/>
              <w:marBottom w:val="0"/>
              <w:divBdr>
                <w:top w:val="none" w:sz="0" w:space="0" w:color="auto"/>
                <w:left w:val="none" w:sz="0" w:space="0" w:color="auto"/>
                <w:bottom w:val="none" w:sz="0" w:space="0" w:color="auto"/>
                <w:right w:val="none" w:sz="0" w:space="0" w:color="auto"/>
              </w:divBdr>
            </w:div>
            <w:div w:id="90433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 w:id="2083985456">
      <w:bodyDiv w:val="1"/>
      <w:marLeft w:val="0"/>
      <w:marRight w:val="0"/>
      <w:marTop w:val="0"/>
      <w:marBottom w:val="0"/>
      <w:divBdr>
        <w:top w:val="none" w:sz="0" w:space="0" w:color="auto"/>
        <w:left w:val="none" w:sz="0" w:space="0" w:color="auto"/>
        <w:bottom w:val="none" w:sz="0" w:space="0" w:color="auto"/>
        <w:right w:val="none" w:sz="0" w:space="0" w:color="auto"/>
      </w:divBdr>
      <w:divsChild>
        <w:div w:id="1858154059">
          <w:marLeft w:val="0"/>
          <w:marRight w:val="0"/>
          <w:marTop w:val="0"/>
          <w:marBottom w:val="0"/>
          <w:divBdr>
            <w:top w:val="none" w:sz="0" w:space="0" w:color="auto"/>
            <w:left w:val="none" w:sz="0" w:space="0" w:color="auto"/>
            <w:bottom w:val="none" w:sz="0" w:space="0" w:color="auto"/>
            <w:right w:val="none" w:sz="0" w:space="0" w:color="auto"/>
          </w:divBdr>
          <w:divsChild>
            <w:div w:id="1727727196">
              <w:marLeft w:val="0"/>
              <w:marRight w:val="0"/>
              <w:marTop w:val="0"/>
              <w:marBottom w:val="0"/>
              <w:divBdr>
                <w:top w:val="none" w:sz="0" w:space="0" w:color="auto"/>
                <w:left w:val="none" w:sz="0" w:space="0" w:color="auto"/>
                <w:bottom w:val="none" w:sz="0" w:space="0" w:color="auto"/>
                <w:right w:val="none" w:sz="0" w:space="0" w:color="auto"/>
              </w:divBdr>
              <w:divsChild>
                <w:div w:id="42295172">
                  <w:marLeft w:val="0"/>
                  <w:marRight w:val="0"/>
                  <w:marTop w:val="0"/>
                  <w:marBottom w:val="0"/>
                  <w:divBdr>
                    <w:top w:val="none" w:sz="0" w:space="0" w:color="auto"/>
                    <w:left w:val="none" w:sz="0" w:space="0" w:color="auto"/>
                    <w:bottom w:val="none" w:sz="0" w:space="0" w:color="auto"/>
                    <w:right w:val="none" w:sz="0" w:space="0" w:color="auto"/>
                  </w:divBdr>
                  <w:divsChild>
                    <w:div w:id="647055855">
                      <w:marLeft w:val="0"/>
                      <w:marRight w:val="0"/>
                      <w:marTop w:val="0"/>
                      <w:marBottom w:val="0"/>
                      <w:divBdr>
                        <w:top w:val="none" w:sz="0" w:space="0" w:color="auto"/>
                        <w:left w:val="none" w:sz="0" w:space="0" w:color="auto"/>
                        <w:bottom w:val="none" w:sz="0" w:space="0" w:color="auto"/>
                        <w:right w:val="none" w:sz="0" w:space="0" w:color="auto"/>
                      </w:divBdr>
                      <w:divsChild>
                        <w:div w:id="216866862">
                          <w:marLeft w:val="0"/>
                          <w:marRight w:val="0"/>
                          <w:marTop w:val="0"/>
                          <w:marBottom w:val="0"/>
                          <w:divBdr>
                            <w:top w:val="none" w:sz="0" w:space="0" w:color="auto"/>
                            <w:left w:val="none" w:sz="0" w:space="0" w:color="auto"/>
                            <w:bottom w:val="none" w:sz="0" w:space="0" w:color="auto"/>
                            <w:right w:val="none" w:sz="0" w:space="0" w:color="auto"/>
                          </w:divBdr>
                          <w:divsChild>
                            <w:div w:id="172649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oticias.juridicas.com/base_datos/Privado/cc.l1t4.html" TargetMode="Externa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2F1379-DFB0-4172-A756-9B6F51F34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887</Words>
  <Characters>4882</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5758</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2</cp:revision>
  <cp:lastPrinted>2016-07-08T07:04:00Z</cp:lastPrinted>
  <dcterms:created xsi:type="dcterms:W3CDTF">2016-07-10T09:34:00Z</dcterms:created>
  <dcterms:modified xsi:type="dcterms:W3CDTF">2016-07-10T09:34:00Z</dcterms:modified>
</cp:coreProperties>
</file>