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D4B" w:rsidRPr="001F4D4B" w:rsidRDefault="001F4D4B" w:rsidP="001F4D4B">
      <w:pPr>
        <w:pStyle w:val="NormalWeb"/>
        <w:spacing w:line="360" w:lineRule="auto"/>
        <w:jc w:val="both"/>
        <w:rPr>
          <w:rFonts w:ascii="Arial" w:hAnsi="Arial" w:cs="Arial"/>
        </w:rPr>
      </w:pPr>
      <w:bookmarkStart w:id="0" w:name="endFirstPage"/>
      <w:bookmarkEnd w:id="0"/>
      <w:r>
        <w:rPr>
          <w:rFonts w:ascii="Arial" w:hAnsi="Arial" w:cs="Arial"/>
          <w:bCs/>
        </w:rPr>
        <w:t>CIVIL. Las s</w:t>
      </w:r>
      <w:r w:rsidRPr="001F4D4B">
        <w:rPr>
          <w:rFonts w:ascii="Arial" w:hAnsi="Arial" w:cs="Arial"/>
          <w:bCs/>
        </w:rPr>
        <w:t>ubastas voluntarias.</w:t>
      </w:r>
      <w:r w:rsidRPr="001F4D4B">
        <w:rPr>
          <w:rFonts w:ascii="Arial" w:hAnsi="Arial" w:cs="Arial"/>
        </w:rPr>
        <w:t xml:space="preserve"> La regulación actual contempla la posibilidad, por un lado, que la subasta voluntaria tenga lugar en sede judicial, ante los Letrados de la Administración de Justicia; y, por otro, que se realice ante Notario.</w:t>
      </w:r>
    </w:p>
    <w:p w:rsidR="001F4D4B" w:rsidRPr="001F4D4B" w:rsidRDefault="001F4D4B" w:rsidP="001F4D4B">
      <w:pPr>
        <w:pStyle w:val="NormalWeb"/>
        <w:spacing w:line="360" w:lineRule="auto"/>
        <w:jc w:val="both"/>
        <w:rPr>
          <w:rFonts w:ascii="Arial" w:hAnsi="Arial" w:cs="Arial"/>
        </w:rPr>
      </w:pPr>
      <w:r w:rsidRPr="001F4D4B">
        <w:rPr>
          <w:rFonts w:ascii="Arial" w:hAnsi="Arial" w:cs="Arial"/>
        </w:rPr>
        <w:t>El uso de una u otra opción dependerá de la relación coste/beneficio que suponga para cada ciudadano. En este caso, siempre que no dure en exceso la tramitación del expediente, el criterio económico puede inclinar la balanza en favor de los Juzgados, pues no se requiere ni Abogado ni Procurador.</w:t>
      </w:r>
    </w:p>
    <w:p w:rsidR="001F4D4B" w:rsidRPr="001F4D4B" w:rsidRDefault="001F4D4B" w:rsidP="001F4D4B">
      <w:pPr>
        <w:pStyle w:val="NormalWeb"/>
        <w:spacing w:line="360" w:lineRule="auto"/>
        <w:jc w:val="both"/>
        <w:rPr>
          <w:rFonts w:ascii="Arial" w:hAnsi="Arial" w:cs="Arial"/>
        </w:rPr>
      </w:pPr>
      <w:r w:rsidRPr="001F4D4B">
        <w:rPr>
          <w:rFonts w:ascii="Arial" w:hAnsi="Arial" w:cs="Arial"/>
          <w:bCs/>
        </w:rPr>
        <w:t>II.</w:t>
      </w:r>
      <w:r w:rsidRPr="001F4D4B">
        <w:rPr>
          <w:rFonts w:ascii="Arial" w:hAnsi="Arial" w:cs="Arial"/>
        </w:rPr>
        <w:t xml:space="preserve"> La </w:t>
      </w:r>
      <w:r w:rsidRPr="001F4D4B">
        <w:rPr>
          <w:rFonts w:ascii="Arial" w:hAnsi="Arial" w:cs="Arial"/>
          <w:bCs/>
        </w:rPr>
        <w:t>subasta voluntaria judicial</w:t>
      </w:r>
      <w:r w:rsidRPr="001F4D4B">
        <w:rPr>
          <w:rFonts w:ascii="Arial" w:hAnsi="Arial" w:cs="Arial"/>
        </w:rPr>
        <w:t xml:space="preserve"> viene regulada en los arts. </w:t>
      </w:r>
      <w:r w:rsidRPr="001F4D4B">
        <w:rPr>
          <w:rStyle w:val="linktodoc"/>
          <w:rFonts w:ascii="Arial" w:hAnsi="Arial" w:cs="Arial"/>
        </w:rPr>
        <w:t>108</w:t>
      </w:r>
      <w:r w:rsidRPr="001F4D4B">
        <w:rPr>
          <w:rFonts w:ascii="Arial" w:hAnsi="Arial" w:cs="Arial"/>
        </w:rPr>
        <w:t xml:space="preserve"> a </w:t>
      </w:r>
      <w:r w:rsidRPr="001F4D4B">
        <w:rPr>
          <w:rStyle w:val="linktodoc"/>
          <w:rFonts w:ascii="Arial" w:hAnsi="Arial" w:cs="Arial"/>
        </w:rPr>
        <w:t>111LJV</w:t>
      </w:r>
      <w:r w:rsidRPr="001F4D4B">
        <w:rPr>
          <w:rFonts w:ascii="Arial" w:hAnsi="Arial" w:cs="Arial"/>
        </w:rPr>
        <w:t xml:space="preserve">. El </w:t>
      </w:r>
      <w:r w:rsidRPr="001F4D4B">
        <w:rPr>
          <w:rStyle w:val="linktodoc"/>
          <w:rFonts w:ascii="Arial" w:hAnsi="Arial" w:cs="Arial"/>
        </w:rPr>
        <w:t>art. 108 LJV</w:t>
      </w:r>
      <w:r w:rsidRPr="001F4D4B">
        <w:rPr>
          <w:rFonts w:ascii="Arial" w:hAnsi="Arial" w:cs="Arial"/>
        </w:rPr>
        <w:t xml:space="preserve"> delimita el </w:t>
      </w:r>
      <w:r w:rsidRPr="001F4D4B">
        <w:rPr>
          <w:rFonts w:ascii="Arial" w:hAnsi="Arial" w:cs="Arial"/>
          <w:bCs/>
        </w:rPr>
        <w:t>ámbito de aplicación</w:t>
      </w:r>
      <w:r w:rsidRPr="001F4D4B">
        <w:rPr>
          <w:rFonts w:ascii="Arial" w:hAnsi="Arial" w:cs="Arial"/>
        </w:rPr>
        <w:t xml:space="preserve"> del expediente: </w:t>
      </w:r>
      <w:r w:rsidRPr="001F4D4B">
        <w:rPr>
          <w:rFonts w:ascii="Arial" w:hAnsi="Arial" w:cs="Arial"/>
          <w:iCs/>
        </w:rPr>
        <w:t>"siempre que deba procederse, fuera de un procedimiento de apremio, a la enajenación en subasta de bienes o derechos determinados, a instancia del propio interesado"</w:t>
      </w:r>
      <w:r w:rsidRPr="001F4D4B">
        <w:rPr>
          <w:rFonts w:ascii="Arial" w:hAnsi="Arial" w:cs="Arial"/>
        </w:rPr>
        <w:t xml:space="preserve">. Por consiguiente, quedan fuera las subastas celebradas ante el Letrado de la Administración de Justicia como consecuencia de una ejecución forzosa, que tienen su propia regulación en los </w:t>
      </w:r>
      <w:r w:rsidRPr="001F4D4B">
        <w:rPr>
          <w:rStyle w:val="linktodoc"/>
          <w:rFonts w:ascii="Arial" w:hAnsi="Arial" w:cs="Arial"/>
        </w:rPr>
        <w:t>arts. 643 y ss. LEC</w:t>
      </w:r>
      <w:r w:rsidRPr="001F4D4B">
        <w:rPr>
          <w:rFonts w:ascii="Arial" w:hAnsi="Arial" w:cs="Arial"/>
        </w:rPr>
        <w:t xml:space="preserve"> o, por ejemplo, las derivadas de un expediente de jurisdicción voluntaria de autorización de venta de bienes de menores o personas con capacidad judicialmente modificada, si el Juez no lo ha autorizado expresamente (</w:t>
      </w:r>
      <w:r w:rsidRPr="001F4D4B">
        <w:rPr>
          <w:rStyle w:val="linktodoc"/>
          <w:rFonts w:ascii="Arial" w:hAnsi="Arial" w:cs="Arial"/>
        </w:rPr>
        <w:t>art. 65.2 LJV</w:t>
      </w:r>
      <w:r w:rsidRPr="001F4D4B">
        <w:rPr>
          <w:rFonts w:ascii="Arial" w:hAnsi="Arial" w:cs="Arial"/>
        </w:rPr>
        <w:t>).</w:t>
      </w:r>
    </w:p>
    <w:p w:rsidR="001F4D4B" w:rsidRPr="001F4D4B" w:rsidRDefault="001F4D4B" w:rsidP="001F4D4B">
      <w:pPr>
        <w:pStyle w:val="NormalWeb"/>
        <w:spacing w:line="360" w:lineRule="auto"/>
        <w:jc w:val="both"/>
        <w:rPr>
          <w:rFonts w:ascii="Arial" w:hAnsi="Arial" w:cs="Arial"/>
        </w:rPr>
      </w:pPr>
      <w:r w:rsidRPr="001F4D4B">
        <w:rPr>
          <w:rFonts w:ascii="Arial" w:hAnsi="Arial" w:cs="Arial"/>
        </w:rPr>
        <w:t xml:space="preserve">La </w:t>
      </w:r>
      <w:r w:rsidRPr="001F4D4B">
        <w:rPr>
          <w:rFonts w:ascii="Arial" w:hAnsi="Arial" w:cs="Arial"/>
          <w:bCs/>
        </w:rPr>
        <w:t>competencia</w:t>
      </w:r>
      <w:r w:rsidRPr="001F4D4B">
        <w:rPr>
          <w:rFonts w:ascii="Arial" w:hAnsi="Arial" w:cs="Arial"/>
        </w:rPr>
        <w:t xml:space="preserve"> para tramitar y resolver las subastas voluntarias se atribuye al Letrado de la Administración de Justicia del Juzgado de Primera Instancia que corresponda al domicilio del titular, y si fueran varios titulares, el correspondiente a cualquiera de ellos. Tratándose de bienes inmuebles será competente el del lugar donde éstos radiquen (</w:t>
      </w:r>
      <w:r w:rsidRPr="001F4D4B">
        <w:rPr>
          <w:rStyle w:val="linktodoc"/>
          <w:rFonts w:ascii="Arial" w:hAnsi="Arial" w:cs="Arial"/>
        </w:rPr>
        <w:t>art. 109.1 LJV</w:t>
      </w:r>
      <w:r w:rsidRPr="001F4D4B">
        <w:rPr>
          <w:rFonts w:ascii="Arial" w:hAnsi="Arial" w:cs="Arial"/>
        </w:rPr>
        <w:t>).</w:t>
      </w:r>
    </w:p>
    <w:p w:rsidR="001F4D4B" w:rsidRPr="001F4D4B" w:rsidRDefault="001F4D4B" w:rsidP="001F4D4B">
      <w:pPr>
        <w:pStyle w:val="NormalWeb"/>
        <w:spacing w:line="360" w:lineRule="auto"/>
        <w:jc w:val="both"/>
        <w:rPr>
          <w:rFonts w:ascii="Arial" w:hAnsi="Arial" w:cs="Arial"/>
        </w:rPr>
      </w:pPr>
      <w:r w:rsidRPr="001F4D4B">
        <w:rPr>
          <w:rFonts w:ascii="Arial" w:hAnsi="Arial" w:cs="Arial"/>
        </w:rPr>
        <w:t xml:space="preserve">En este expediente </w:t>
      </w:r>
      <w:r w:rsidRPr="001F4D4B">
        <w:rPr>
          <w:rFonts w:ascii="Arial" w:hAnsi="Arial" w:cs="Arial"/>
          <w:bCs/>
        </w:rPr>
        <w:t>no es preceptiva la intervención de Abogado y Procurador</w:t>
      </w:r>
      <w:r w:rsidRPr="001F4D4B">
        <w:rPr>
          <w:rFonts w:ascii="Arial" w:hAnsi="Arial" w:cs="Arial"/>
        </w:rPr>
        <w:t xml:space="preserve"> (</w:t>
      </w:r>
      <w:r w:rsidRPr="001F4D4B">
        <w:rPr>
          <w:rStyle w:val="linktodoc"/>
          <w:rFonts w:ascii="Arial" w:hAnsi="Arial" w:cs="Arial"/>
        </w:rPr>
        <w:t>art. 109.2 LJV</w:t>
      </w:r>
      <w:r w:rsidRPr="001F4D4B">
        <w:rPr>
          <w:rFonts w:ascii="Arial" w:hAnsi="Arial" w:cs="Arial"/>
        </w:rPr>
        <w:t>).</w:t>
      </w:r>
    </w:p>
    <w:p w:rsidR="001F4D4B" w:rsidRPr="001F4D4B" w:rsidRDefault="001F4D4B" w:rsidP="001F4D4B">
      <w:pPr>
        <w:pStyle w:val="NormalWeb"/>
        <w:spacing w:line="360" w:lineRule="auto"/>
        <w:jc w:val="both"/>
        <w:rPr>
          <w:rFonts w:ascii="Arial" w:hAnsi="Arial" w:cs="Arial"/>
        </w:rPr>
      </w:pPr>
      <w:r w:rsidRPr="001F4D4B">
        <w:rPr>
          <w:rFonts w:ascii="Arial" w:hAnsi="Arial" w:cs="Arial"/>
        </w:rPr>
        <w:lastRenderedPageBreak/>
        <w:t xml:space="preserve">El </w:t>
      </w:r>
      <w:r w:rsidRPr="001F4D4B">
        <w:rPr>
          <w:rFonts w:ascii="Arial" w:hAnsi="Arial" w:cs="Arial"/>
          <w:bCs/>
        </w:rPr>
        <w:t>procedimiento</w:t>
      </w:r>
      <w:r w:rsidRPr="001F4D4B">
        <w:rPr>
          <w:rFonts w:ascii="Arial" w:hAnsi="Arial" w:cs="Arial"/>
        </w:rPr>
        <w:t xml:space="preserve"> se inicia mediante presentación de solicitud identificando el bien o derecho que se quiere subastar, acompañando una serie de documentos (acreditativos de la capacidad legal para contratar del solicitante, de su poder de disposición sobre la cosa, la certificación de dominio y cargas si se trata de un inmueble y, sobre todo, la exposición de las condiciones particulares que regirán el desarrollo de la subasta, especialmente la valoración del bien subastado: </w:t>
      </w:r>
      <w:r w:rsidRPr="001F4D4B">
        <w:rPr>
          <w:rStyle w:val="linktodoc"/>
          <w:rFonts w:ascii="Arial" w:hAnsi="Arial" w:cs="Arial"/>
        </w:rPr>
        <w:t>art. 110.1 LJV</w:t>
      </w:r>
      <w:r w:rsidRPr="001F4D4B">
        <w:rPr>
          <w:rFonts w:ascii="Arial" w:hAnsi="Arial" w:cs="Arial"/>
        </w:rPr>
        <w:t>).</w:t>
      </w:r>
    </w:p>
    <w:p w:rsidR="001F4D4B" w:rsidRPr="001F4D4B" w:rsidRDefault="001F4D4B" w:rsidP="001F4D4B">
      <w:pPr>
        <w:pStyle w:val="NormalWeb"/>
        <w:spacing w:line="360" w:lineRule="auto"/>
        <w:jc w:val="both"/>
        <w:rPr>
          <w:rFonts w:ascii="Arial" w:hAnsi="Arial" w:cs="Arial"/>
        </w:rPr>
      </w:pPr>
      <w:r w:rsidRPr="001F4D4B">
        <w:rPr>
          <w:rFonts w:ascii="Arial" w:hAnsi="Arial" w:cs="Arial"/>
        </w:rPr>
        <w:t xml:space="preserve">Si hubiera arrendatarios u ocupantes del inmueble, hay que identificarlos en la solicitud para que se proceda conforme señala el </w:t>
      </w:r>
      <w:r w:rsidRPr="001F4D4B">
        <w:rPr>
          <w:rStyle w:val="linktodoc"/>
          <w:rFonts w:ascii="Arial" w:hAnsi="Arial" w:cs="Arial"/>
        </w:rPr>
        <w:t>art. 661 LEC</w:t>
      </w:r>
      <w:r w:rsidRPr="001F4D4B">
        <w:rPr>
          <w:rFonts w:ascii="Arial" w:hAnsi="Arial" w:cs="Arial"/>
        </w:rPr>
        <w:t xml:space="preserve"> (</w:t>
      </w:r>
      <w:r w:rsidRPr="001F4D4B">
        <w:rPr>
          <w:rStyle w:val="linktodoc"/>
          <w:rFonts w:ascii="Arial" w:hAnsi="Arial" w:cs="Arial"/>
        </w:rPr>
        <w:t>art. 110.2 LJV</w:t>
      </w:r>
      <w:r w:rsidRPr="001F4D4B">
        <w:rPr>
          <w:rFonts w:ascii="Arial" w:hAnsi="Arial" w:cs="Arial"/>
        </w:rPr>
        <w:t>).</w:t>
      </w:r>
    </w:p>
    <w:p w:rsidR="001F4D4B" w:rsidRPr="001F4D4B" w:rsidRDefault="001F4D4B" w:rsidP="001F4D4B">
      <w:pPr>
        <w:pStyle w:val="NormalWeb"/>
        <w:spacing w:line="360" w:lineRule="auto"/>
        <w:jc w:val="both"/>
        <w:rPr>
          <w:rFonts w:ascii="Arial" w:hAnsi="Arial" w:cs="Arial"/>
        </w:rPr>
      </w:pPr>
      <w:r w:rsidRPr="001F4D4B">
        <w:rPr>
          <w:rFonts w:ascii="Arial" w:hAnsi="Arial" w:cs="Arial"/>
        </w:rPr>
        <w:t>La capacidad legal para realizar la subasta no se refiere únicamente a la capacidad de obrar, sino a la capacidad jurídica que permite al demandante situarse en la posición de vendedor, es decir, la titularidad del derecho que pretende transmitir por pública subasta.</w:t>
      </w:r>
    </w:p>
    <w:p w:rsidR="001F4D4B" w:rsidRPr="001F4D4B" w:rsidRDefault="001F4D4B" w:rsidP="001F4D4B">
      <w:pPr>
        <w:pStyle w:val="NormalWeb"/>
        <w:spacing w:line="360" w:lineRule="auto"/>
        <w:jc w:val="both"/>
        <w:rPr>
          <w:rFonts w:ascii="Arial" w:hAnsi="Arial" w:cs="Arial"/>
        </w:rPr>
      </w:pPr>
      <w:r w:rsidRPr="001F4D4B">
        <w:rPr>
          <w:rFonts w:ascii="Arial" w:hAnsi="Arial" w:cs="Arial"/>
        </w:rPr>
        <w:t>La tramitación y su publicidad se efectúan electrónicamente a través del Portal de Subastas del BOE, sometiéndose a la regulación de la LEC en todo lo no previsto en el pliego de condiciones antes indicado.</w:t>
      </w:r>
    </w:p>
    <w:p w:rsidR="001F4D4B" w:rsidRPr="001F4D4B" w:rsidRDefault="001F4D4B" w:rsidP="001F4D4B">
      <w:pPr>
        <w:pStyle w:val="NormalWeb"/>
        <w:spacing w:line="360" w:lineRule="auto"/>
        <w:jc w:val="both"/>
        <w:rPr>
          <w:rFonts w:ascii="Arial" w:hAnsi="Arial" w:cs="Arial"/>
        </w:rPr>
      </w:pPr>
      <w:r w:rsidRPr="001F4D4B">
        <w:rPr>
          <w:rFonts w:ascii="Arial" w:hAnsi="Arial" w:cs="Arial"/>
        </w:rPr>
        <w:t>Así, tras consultar el Registro Público Concursal, para evitar que se trate de bienes vinculados a un concurso (</w:t>
      </w:r>
      <w:r w:rsidRPr="001F4D4B">
        <w:rPr>
          <w:rStyle w:val="linktodoc"/>
          <w:rFonts w:ascii="Arial" w:hAnsi="Arial" w:cs="Arial"/>
        </w:rPr>
        <w:t>art. 111.1 LJV</w:t>
      </w:r>
      <w:r w:rsidRPr="001F4D4B">
        <w:rPr>
          <w:rFonts w:ascii="Arial" w:hAnsi="Arial" w:cs="Arial"/>
        </w:rPr>
        <w:t>), y pedir la certificación de dominio y cargas si se trata de un inmueble y no consta, siempre que no haya nada que lo impida, se dará a la subasta la publicidad correspondiente a través del Portal de Subastas de la Agencia Estatal del Boletín Oficial del Estado. Y es precisamente a través de dicho Portal como se realiza, de forma electrónica, la subasta solicitada bajo la responsabilidad del Letrado de la Administración de Justicia.</w:t>
      </w:r>
    </w:p>
    <w:p w:rsidR="001F4D4B" w:rsidRPr="001F4D4B" w:rsidRDefault="001F4D4B" w:rsidP="001F4D4B">
      <w:pPr>
        <w:pStyle w:val="NormalWeb"/>
        <w:spacing w:line="360" w:lineRule="auto"/>
        <w:jc w:val="both"/>
        <w:rPr>
          <w:rFonts w:ascii="Arial" w:hAnsi="Arial" w:cs="Arial"/>
        </w:rPr>
      </w:pPr>
      <w:r w:rsidRPr="001F4D4B">
        <w:rPr>
          <w:rFonts w:ascii="Arial" w:hAnsi="Arial" w:cs="Arial"/>
        </w:rPr>
        <w:t xml:space="preserve">En este punto, la reforma operada por la Ley 19/2015 -que modifica muchos de los artículos que la LEC dedica a la subasta-, ha unificado la forma de realizar </w:t>
      </w:r>
      <w:r w:rsidRPr="001F4D4B">
        <w:rPr>
          <w:rFonts w:ascii="Arial" w:hAnsi="Arial" w:cs="Arial"/>
        </w:rPr>
        <w:lastRenderedPageBreak/>
        <w:t>la subasta judicial con el propio de la ejecución forzosa, puesto que esta forma de realización forzosa deberá realizarse también de forma electrónica a través de un Portal único de Subastas electrónicas dependiente de la Agencia Estatal Boletín Oficial del Estado (</w:t>
      </w:r>
      <w:r w:rsidRPr="001F4D4B">
        <w:rPr>
          <w:rStyle w:val="linktodoc"/>
          <w:rFonts w:ascii="Arial" w:hAnsi="Arial" w:cs="Arial"/>
        </w:rPr>
        <w:t>art. 648 LEC</w:t>
      </w:r>
      <w:r w:rsidRPr="001F4D4B">
        <w:rPr>
          <w:rFonts w:ascii="Arial" w:hAnsi="Arial" w:cs="Arial"/>
        </w:rPr>
        <w:t>).</w:t>
      </w:r>
    </w:p>
    <w:p w:rsidR="001F4D4B" w:rsidRPr="001F4D4B" w:rsidRDefault="001F4D4B" w:rsidP="001F4D4B">
      <w:pPr>
        <w:pStyle w:val="NormalWeb"/>
        <w:spacing w:line="360" w:lineRule="auto"/>
        <w:jc w:val="both"/>
        <w:rPr>
          <w:rFonts w:ascii="Arial" w:hAnsi="Arial" w:cs="Arial"/>
        </w:rPr>
      </w:pPr>
      <w:r w:rsidRPr="001F4D4B">
        <w:rPr>
          <w:rFonts w:ascii="Arial" w:hAnsi="Arial" w:cs="Arial"/>
        </w:rPr>
        <w:t>De ahí que a esta modalidad de subasta le sean supletoriamente de aplicación las disposiciones generales que sobre ésta se contienen en la Ley de Enjuiciamiento Civil, siempre que sean compatibles (</w:t>
      </w:r>
      <w:r w:rsidRPr="001F4D4B">
        <w:rPr>
          <w:rStyle w:val="linktodoc"/>
          <w:rFonts w:ascii="Arial" w:hAnsi="Arial" w:cs="Arial"/>
        </w:rPr>
        <w:t>art. 111.4 LJV</w:t>
      </w:r>
      <w:r w:rsidRPr="001F4D4B">
        <w:rPr>
          <w:rFonts w:ascii="Arial" w:hAnsi="Arial" w:cs="Arial"/>
        </w:rPr>
        <w:t xml:space="preserve">). Particularmente, conforme al </w:t>
      </w:r>
      <w:r w:rsidRPr="001F4D4B">
        <w:rPr>
          <w:rStyle w:val="linktodoc"/>
          <w:rFonts w:ascii="Arial" w:hAnsi="Arial" w:cs="Arial"/>
        </w:rPr>
        <w:t>art. 111.5 LJV</w:t>
      </w:r>
      <w:r w:rsidRPr="001F4D4B">
        <w:rPr>
          <w:rFonts w:ascii="Arial" w:hAnsi="Arial" w:cs="Arial"/>
          <w:iCs/>
        </w:rPr>
        <w:t>"la publicidad y celebración de la subasta se ajustará a lo establecido en la Ley de Enjuiciamiento Civil en todo aquello que no esté previsto en el pliego de condiciones particulares"</w:t>
      </w:r>
      <w:r w:rsidRPr="001F4D4B">
        <w:rPr>
          <w:rFonts w:ascii="Arial" w:hAnsi="Arial" w:cs="Arial"/>
        </w:rPr>
        <w:t>. Esto es importante respecto, por ejemplo, la posible formación de lotes (</w:t>
      </w:r>
      <w:r w:rsidRPr="001F4D4B">
        <w:rPr>
          <w:rStyle w:val="linktodoc"/>
          <w:rFonts w:ascii="Arial" w:hAnsi="Arial" w:cs="Arial"/>
        </w:rPr>
        <w:t>art. 643.1 LEC</w:t>
      </w:r>
      <w:r w:rsidRPr="001F4D4B">
        <w:rPr>
          <w:rFonts w:ascii="Arial" w:hAnsi="Arial" w:cs="Arial"/>
        </w:rPr>
        <w:t>), la exigencia de un 5% de depósito del valor del bien para poder pujar —que sí viene expresamente regulado en el caso de la subasta notarial— (</w:t>
      </w:r>
      <w:r w:rsidRPr="001F4D4B">
        <w:rPr>
          <w:rStyle w:val="linktodoc"/>
          <w:rFonts w:ascii="Arial" w:hAnsi="Arial" w:cs="Arial"/>
        </w:rPr>
        <w:t>art. 647.1.3º LEC</w:t>
      </w:r>
      <w:r w:rsidRPr="001F4D4B">
        <w:rPr>
          <w:rFonts w:ascii="Arial" w:hAnsi="Arial" w:cs="Arial"/>
        </w:rPr>
        <w:t>), o la posibilidad del propietario (o copropietario) de ceder el remate a un tercero (</w:t>
      </w:r>
      <w:r w:rsidRPr="001F4D4B">
        <w:rPr>
          <w:rStyle w:val="linktodoc"/>
          <w:rFonts w:ascii="Arial" w:hAnsi="Arial" w:cs="Arial"/>
        </w:rPr>
        <w:t>art. 647.3 LEC</w:t>
      </w:r>
      <w:r w:rsidRPr="001F4D4B">
        <w:rPr>
          <w:rFonts w:ascii="Arial" w:hAnsi="Arial" w:cs="Arial"/>
        </w:rPr>
        <w:t>).</w:t>
      </w:r>
    </w:p>
    <w:p w:rsidR="001F4D4B" w:rsidRPr="001F4D4B" w:rsidRDefault="001F4D4B" w:rsidP="001F4D4B">
      <w:pPr>
        <w:pStyle w:val="NormalWeb"/>
        <w:spacing w:line="360" w:lineRule="auto"/>
        <w:jc w:val="both"/>
        <w:rPr>
          <w:rFonts w:ascii="Arial" w:hAnsi="Arial" w:cs="Arial"/>
        </w:rPr>
      </w:pPr>
      <w:r w:rsidRPr="001F4D4B">
        <w:rPr>
          <w:rFonts w:ascii="Arial" w:hAnsi="Arial" w:cs="Arial"/>
        </w:rPr>
        <w:t xml:space="preserve">El </w:t>
      </w:r>
      <w:r w:rsidRPr="001F4D4B">
        <w:rPr>
          <w:rFonts w:ascii="Arial" w:hAnsi="Arial" w:cs="Arial"/>
          <w:bCs/>
        </w:rPr>
        <w:t>remate</w:t>
      </w:r>
      <w:r w:rsidRPr="001F4D4B">
        <w:rPr>
          <w:rFonts w:ascii="Arial" w:hAnsi="Arial" w:cs="Arial"/>
        </w:rPr>
        <w:t xml:space="preserve"> se aprueba por decreto del Letrado de la Administración de Justicia a favor del único o mejor postor, siempre que se cubra el tipo mínimo fijado por el solicitante o no se hubiese reservado expresamente el derecho de aprobarla, en cuyo caso se le da vista del expediente por tres días para alegaciones, lo que se hace también cuando algún licitador ofrezca aceptar el remate con modificación de condiciones. En defecto de licitadores, se sobresee el expediente.</w:t>
      </w:r>
    </w:p>
    <w:p w:rsidR="001F4D4B" w:rsidRPr="001F4D4B" w:rsidRDefault="001F4D4B" w:rsidP="001F4D4B">
      <w:pPr>
        <w:pStyle w:val="NormalWeb"/>
        <w:spacing w:line="360" w:lineRule="auto"/>
        <w:jc w:val="both"/>
        <w:rPr>
          <w:rFonts w:ascii="Arial" w:hAnsi="Arial" w:cs="Arial"/>
        </w:rPr>
      </w:pPr>
      <w:r w:rsidRPr="001F4D4B">
        <w:rPr>
          <w:rFonts w:ascii="Arial" w:hAnsi="Arial" w:cs="Arial"/>
        </w:rPr>
        <w:t xml:space="preserve">El </w:t>
      </w:r>
      <w:r w:rsidRPr="001F4D4B">
        <w:rPr>
          <w:rFonts w:ascii="Arial" w:hAnsi="Arial" w:cs="Arial"/>
          <w:bCs/>
        </w:rPr>
        <w:t>decreto de adjudicación</w:t>
      </w:r>
      <w:r w:rsidRPr="001F4D4B">
        <w:rPr>
          <w:rFonts w:ascii="Arial" w:hAnsi="Arial" w:cs="Arial"/>
        </w:rPr>
        <w:t xml:space="preserve"> contendrá la descripción del bien o derecho, la identificación de los intervinientes, la expresión de las condiciones de la adjudicación y los demás requisitos necesarios, en su caso, para la inscripción registral. Un testimonio de dicha resolución, que se entregará al adjudicatario, </w:t>
      </w:r>
      <w:r w:rsidRPr="001F4D4B">
        <w:rPr>
          <w:rFonts w:ascii="Arial" w:hAnsi="Arial" w:cs="Arial"/>
        </w:rPr>
        <w:lastRenderedPageBreak/>
        <w:t>será título suficiente para la práctica de las inscripciones registrales que, en su caso, correspondan (</w:t>
      </w:r>
      <w:r w:rsidRPr="001F4D4B">
        <w:rPr>
          <w:rStyle w:val="linktodoc"/>
          <w:rFonts w:ascii="Arial" w:hAnsi="Arial" w:cs="Arial"/>
        </w:rPr>
        <w:t>art. 111.8 LJV</w:t>
      </w:r>
      <w:r w:rsidRPr="001F4D4B">
        <w:rPr>
          <w:rFonts w:ascii="Arial" w:hAnsi="Arial" w:cs="Arial"/>
        </w:rPr>
        <w:t>).</w:t>
      </w:r>
    </w:p>
    <w:p w:rsidR="001F4D4B" w:rsidRPr="001F4D4B" w:rsidRDefault="001F4D4B" w:rsidP="001F4D4B">
      <w:pPr>
        <w:pStyle w:val="NormalWeb"/>
        <w:spacing w:line="360" w:lineRule="auto"/>
        <w:jc w:val="both"/>
        <w:rPr>
          <w:rFonts w:ascii="Arial" w:hAnsi="Arial" w:cs="Arial"/>
        </w:rPr>
      </w:pPr>
      <w:r w:rsidRPr="001F4D4B">
        <w:rPr>
          <w:rFonts w:ascii="Arial" w:hAnsi="Arial" w:cs="Arial"/>
        </w:rPr>
        <w:t xml:space="preserve">Nada obsta a que el interesado pueda pedir al Letrado de la Administración que, en vez del sistema de subasta electrónica, se acuerde la </w:t>
      </w:r>
      <w:r w:rsidRPr="001F4D4B">
        <w:rPr>
          <w:rFonts w:ascii="Arial" w:hAnsi="Arial" w:cs="Arial"/>
          <w:bCs/>
        </w:rPr>
        <w:t>venta del bien o derecho por persona o entidad especializada</w:t>
      </w:r>
      <w:r w:rsidRPr="001F4D4B">
        <w:rPr>
          <w:rFonts w:ascii="Arial" w:hAnsi="Arial" w:cs="Arial"/>
        </w:rPr>
        <w:t xml:space="preserve">. En tal caso, se seguirá lo dispuesto en el </w:t>
      </w:r>
      <w:r w:rsidRPr="001F4D4B">
        <w:rPr>
          <w:rStyle w:val="linktodoc"/>
          <w:rFonts w:ascii="Arial" w:hAnsi="Arial" w:cs="Arial"/>
        </w:rPr>
        <w:t>art. 641 LEC</w:t>
      </w:r>
      <w:r w:rsidRPr="001F4D4B">
        <w:rPr>
          <w:rFonts w:ascii="Arial" w:hAnsi="Arial" w:cs="Arial"/>
        </w:rPr>
        <w:t>, también en cuanto sea compatible con una actuación voluntaria y no forzosa (</w:t>
      </w:r>
      <w:r w:rsidRPr="001F4D4B">
        <w:rPr>
          <w:rStyle w:val="linktodoc"/>
          <w:rFonts w:ascii="Arial" w:hAnsi="Arial" w:cs="Arial"/>
        </w:rPr>
        <w:t>art. 110.3 LJV</w:t>
      </w:r>
      <w:r w:rsidRPr="001F4D4B">
        <w:rPr>
          <w:rFonts w:ascii="Arial" w:hAnsi="Arial" w:cs="Arial"/>
        </w:rPr>
        <w:t>).</w:t>
      </w:r>
    </w:p>
    <w:p w:rsidR="001F4D4B" w:rsidRPr="001F4D4B" w:rsidRDefault="001F4D4B" w:rsidP="001F4D4B">
      <w:pPr>
        <w:pStyle w:val="NormalWeb"/>
        <w:spacing w:line="360" w:lineRule="auto"/>
        <w:jc w:val="both"/>
        <w:rPr>
          <w:rFonts w:ascii="Arial" w:hAnsi="Arial" w:cs="Arial"/>
        </w:rPr>
      </w:pPr>
      <w:r w:rsidRPr="001F4D4B">
        <w:rPr>
          <w:rFonts w:ascii="Arial" w:hAnsi="Arial" w:cs="Arial"/>
          <w:bCs/>
        </w:rPr>
        <w:t>III.</w:t>
      </w:r>
      <w:r w:rsidRPr="001F4D4B">
        <w:rPr>
          <w:rFonts w:ascii="Arial" w:hAnsi="Arial" w:cs="Arial"/>
        </w:rPr>
        <w:t xml:space="preserve"> La </w:t>
      </w:r>
      <w:r w:rsidRPr="001F4D4B">
        <w:rPr>
          <w:rFonts w:ascii="Arial" w:hAnsi="Arial" w:cs="Arial"/>
          <w:bCs/>
        </w:rPr>
        <w:t>subasta notarial</w:t>
      </w:r>
      <w:r w:rsidRPr="001F4D4B">
        <w:rPr>
          <w:rFonts w:ascii="Arial" w:hAnsi="Arial" w:cs="Arial"/>
        </w:rPr>
        <w:t xml:space="preserve"> de un bien o derecho está contemplada en los arts. </w:t>
      </w:r>
      <w:r w:rsidRPr="001F4D4B">
        <w:rPr>
          <w:rStyle w:val="linktodoc"/>
          <w:rFonts w:ascii="Arial" w:hAnsi="Arial" w:cs="Arial"/>
        </w:rPr>
        <w:t>72</w:t>
      </w:r>
      <w:r w:rsidRPr="001F4D4B">
        <w:rPr>
          <w:rFonts w:ascii="Arial" w:hAnsi="Arial" w:cs="Arial"/>
        </w:rPr>
        <w:t xml:space="preserve"> a </w:t>
      </w:r>
      <w:r w:rsidRPr="001F4D4B">
        <w:rPr>
          <w:rStyle w:val="linktodoc"/>
          <w:rFonts w:ascii="Arial" w:hAnsi="Arial" w:cs="Arial"/>
        </w:rPr>
        <w:t>77</w:t>
      </w:r>
      <w:r w:rsidRPr="001F4D4B">
        <w:rPr>
          <w:rFonts w:ascii="Arial" w:hAnsi="Arial" w:cs="Arial"/>
        </w:rPr>
        <w:t xml:space="preserve"> LN, con un diseño procedimental muy parecido a la judicial; de forma electrónica través del Portal de Subastas de la Agencia Estatal del Boletín Oficial del Estado.</w:t>
      </w:r>
    </w:p>
    <w:p w:rsidR="001F4D4B" w:rsidRPr="001F4D4B" w:rsidRDefault="001F4D4B" w:rsidP="001F4D4B">
      <w:pPr>
        <w:pStyle w:val="NormalWeb"/>
        <w:spacing w:line="360" w:lineRule="auto"/>
        <w:jc w:val="both"/>
        <w:rPr>
          <w:rFonts w:ascii="Arial" w:hAnsi="Arial" w:cs="Arial"/>
        </w:rPr>
      </w:pPr>
      <w:r w:rsidRPr="001F4D4B">
        <w:rPr>
          <w:rFonts w:ascii="Arial" w:hAnsi="Arial" w:cs="Arial"/>
          <w:bCs/>
        </w:rPr>
        <w:t>IV.</w:t>
      </w:r>
      <w:r w:rsidRPr="001F4D4B">
        <w:rPr>
          <w:rFonts w:ascii="Arial" w:hAnsi="Arial" w:cs="Arial"/>
        </w:rPr>
        <w:t xml:space="preserve"> El procedimiento de </w:t>
      </w:r>
      <w:r w:rsidRPr="001F4D4B">
        <w:rPr>
          <w:rFonts w:ascii="Arial" w:hAnsi="Arial" w:cs="Arial"/>
          <w:bCs/>
        </w:rPr>
        <w:t>constitución, gestión y devolución de depósitos</w:t>
      </w:r>
      <w:r w:rsidRPr="001F4D4B">
        <w:rPr>
          <w:rFonts w:ascii="Arial" w:hAnsi="Arial" w:cs="Arial"/>
        </w:rPr>
        <w:t xml:space="preserve"> exigidos para participar en subastas electrónicas, judiciales y notariales, se somete a las reglas contenidas en el </w:t>
      </w:r>
      <w:r w:rsidRPr="001F4D4B">
        <w:rPr>
          <w:rStyle w:val="linktodoc"/>
          <w:rFonts w:ascii="Arial" w:hAnsi="Arial" w:cs="Arial"/>
        </w:rPr>
        <w:t>RD 1011/2015</w:t>
      </w:r>
      <w:r w:rsidRPr="001F4D4B">
        <w:rPr>
          <w:rFonts w:ascii="Arial" w:hAnsi="Arial" w:cs="Arial"/>
        </w:rPr>
        <w:t>.</w:t>
      </w:r>
    </w:p>
    <w:p w:rsidR="005651D2" w:rsidRPr="001F4D4B" w:rsidRDefault="005651D2" w:rsidP="001F4D4B">
      <w:pPr>
        <w:spacing w:line="360" w:lineRule="auto"/>
        <w:jc w:val="both"/>
        <w:rPr>
          <w:rFonts w:ascii="Arial" w:hAnsi="Arial" w:cs="Arial"/>
        </w:rPr>
      </w:pPr>
    </w:p>
    <w:p w:rsidR="003B736D" w:rsidRPr="001F4D4B" w:rsidRDefault="003B736D" w:rsidP="001F4D4B">
      <w:pPr>
        <w:spacing w:line="360" w:lineRule="auto"/>
        <w:ind w:right="-1"/>
        <w:jc w:val="both"/>
        <w:rPr>
          <w:rFonts w:ascii="Arial" w:hAnsi="Arial" w:cs="Arial"/>
        </w:rPr>
      </w:pPr>
    </w:p>
    <w:p w:rsidR="003B736D" w:rsidRPr="001F4D4B" w:rsidRDefault="003B736D" w:rsidP="001F4D4B">
      <w:pPr>
        <w:spacing w:line="360" w:lineRule="auto"/>
        <w:ind w:right="-1"/>
        <w:jc w:val="both"/>
        <w:rPr>
          <w:rFonts w:ascii="Arial" w:hAnsi="Arial" w:cs="Arial"/>
        </w:rPr>
      </w:pPr>
    </w:p>
    <w:p w:rsidR="00830FB0" w:rsidRPr="001F4D4B" w:rsidRDefault="00830FB0" w:rsidP="001F4D4B">
      <w:pPr>
        <w:spacing w:line="360" w:lineRule="auto"/>
        <w:ind w:right="-1"/>
        <w:jc w:val="both"/>
        <w:rPr>
          <w:rFonts w:ascii="Arial" w:hAnsi="Arial" w:cs="Arial"/>
        </w:rPr>
      </w:pPr>
    </w:p>
    <w:p w:rsidR="00830FB0" w:rsidRPr="001F4D4B" w:rsidRDefault="00830FB0" w:rsidP="001F4D4B">
      <w:pPr>
        <w:spacing w:line="360" w:lineRule="auto"/>
        <w:ind w:right="-1"/>
        <w:jc w:val="both"/>
        <w:rPr>
          <w:rFonts w:ascii="Arial" w:hAnsi="Arial" w:cs="Arial"/>
        </w:rPr>
      </w:pPr>
    </w:p>
    <w:p w:rsidR="00830FB0" w:rsidRPr="001F4D4B" w:rsidRDefault="00830FB0" w:rsidP="001F4D4B">
      <w:pPr>
        <w:spacing w:line="360" w:lineRule="auto"/>
        <w:ind w:right="-1"/>
        <w:jc w:val="both"/>
        <w:rPr>
          <w:rFonts w:ascii="Arial" w:hAnsi="Arial" w:cs="Arial"/>
        </w:rPr>
      </w:pPr>
    </w:p>
    <w:p w:rsidR="00830FB0" w:rsidRDefault="00830FB0" w:rsidP="001F4D4B">
      <w:pPr>
        <w:spacing w:line="360" w:lineRule="auto"/>
        <w:ind w:right="-1"/>
        <w:jc w:val="both"/>
        <w:rPr>
          <w:rFonts w:ascii="Arial" w:hAnsi="Arial" w:cs="Arial"/>
        </w:rPr>
      </w:pPr>
    </w:p>
    <w:p w:rsidR="004F48E7" w:rsidRDefault="004F48E7" w:rsidP="001F4D4B">
      <w:pPr>
        <w:spacing w:line="360" w:lineRule="auto"/>
        <w:ind w:right="-1"/>
        <w:jc w:val="both"/>
        <w:rPr>
          <w:rFonts w:ascii="Arial" w:hAnsi="Arial" w:cs="Arial"/>
        </w:rPr>
      </w:pPr>
    </w:p>
    <w:p w:rsidR="004F48E7" w:rsidRDefault="004F48E7" w:rsidP="001F4D4B">
      <w:pPr>
        <w:spacing w:line="360" w:lineRule="auto"/>
        <w:ind w:right="-1"/>
        <w:jc w:val="both"/>
        <w:rPr>
          <w:rFonts w:ascii="Arial" w:hAnsi="Arial" w:cs="Arial"/>
        </w:rPr>
      </w:pPr>
    </w:p>
    <w:p w:rsidR="004F48E7" w:rsidRDefault="004F48E7" w:rsidP="001F4D4B">
      <w:pPr>
        <w:spacing w:line="360" w:lineRule="auto"/>
        <w:ind w:right="-1"/>
        <w:jc w:val="both"/>
        <w:rPr>
          <w:rFonts w:ascii="Arial" w:hAnsi="Arial" w:cs="Arial"/>
        </w:rPr>
      </w:pPr>
    </w:p>
    <w:p w:rsidR="004F48E7" w:rsidRDefault="004F48E7" w:rsidP="001F4D4B">
      <w:pPr>
        <w:spacing w:line="360" w:lineRule="auto"/>
        <w:ind w:right="-1"/>
        <w:jc w:val="both"/>
        <w:rPr>
          <w:rFonts w:ascii="Arial" w:hAnsi="Arial" w:cs="Arial"/>
        </w:rPr>
      </w:pPr>
    </w:p>
    <w:p w:rsidR="004F48E7" w:rsidRDefault="004F48E7" w:rsidP="001F4D4B">
      <w:pPr>
        <w:spacing w:line="360" w:lineRule="auto"/>
        <w:ind w:right="-1"/>
        <w:jc w:val="both"/>
        <w:rPr>
          <w:rFonts w:ascii="Arial" w:hAnsi="Arial" w:cs="Arial"/>
        </w:rPr>
      </w:pPr>
    </w:p>
    <w:p w:rsidR="004F48E7" w:rsidRPr="001F4D4B" w:rsidRDefault="004F48E7" w:rsidP="001F4D4B">
      <w:pPr>
        <w:spacing w:line="360" w:lineRule="auto"/>
        <w:ind w:right="-1"/>
        <w:jc w:val="both"/>
        <w:rPr>
          <w:rFonts w:ascii="Arial" w:hAnsi="Arial" w:cs="Arial"/>
        </w:rPr>
      </w:pPr>
    </w:p>
    <w:p w:rsidR="00830FB0" w:rsidRPr="001F4D4B" w:rsidRDefault="00830FB0" w:rsidP="001F4D4B">
      <w:pPr>
        <w:spacing w:line="360" w:lineRule="auto"/>
        <w:ind w:right="-1"/>
        <w:jc w:val="both"/>
        <w:rPr>
          <w:rFonts w:ascii="Arial" w:hAnsi="Arial" w:cs="Arial"/>
        </w:rPr>
      </w:pPr>
    </w:p>
    <w:p w:rsidR="00830FB0" w:rsidRPr="001F4D4B" w:rsidRDefault="00830FB0" w:rsidP="001F4D4B">
      <w:pPr>
        <w:spacing w:line="360" w:lineRule="auto"/>
        <w:ind w:right="-1"/>
        <w:jc w:val="both"/>
        <w:rPr>
          <w:rFonts w:ascii="Arial" w:hAnsi="Arial" w:cs="Arial"/>
        </w:rPr>
      </w:pPr>
    </w:p>
    <w:p w:rsidR="00830FB0" w:rsidRPr="001F4D4B" w:rsidRDefault="00830FB0" w:rsidP="001F4D4B">
      <w:pPr>
        <w:spacing w:line="360" w:lineRule="auto"/>
        <w:ind w:right="-1"/>
        <w:jc w:val="both"/>
        <w:rPr>
          <w:rFonts w:ascii="Arial" w:hAnsi="Arial" w:cs="Arial"/>
        </w:rPr>
      </w:pPr>
    </w:p>
    <w:p w:rsidR="00830FB0" w:rsidRPr="001F4D4B" w:rsidRDefault="00830FB0" w:rsidP="001F4D4B">
      <w:pPr>
        <w:spacing w:line="360" w:lineRule="auto"/>
        <w:ind w:right="-1"/>
        <w:jc w:val="both"/>
        <w:rPr>
          <w:rFonts w:ascii="Arial" w:hAnsi="Arial" w:cs="Arial"/>
        </w:rPr>
      </w:pPr>
    </w:p>
    <w:p w:rsidR="003B736D" w:rsidRPr="001F4D4B" w:rsidRDefault="003B736D" w:rsidP="001F4D4B">
      <w:pPr>
        <w:spacing w:line="360" w:lineRule="auto"/>
        <w:ind w:right="-1"/>
        <w:jc w:val="both"/>
        <w:rPr>
          <w:rFonts w:ascii="Arial" w:hAnsi="Arial" w:cs="Arial"/>
        </w:rPr>
      </w:pPr>
    </w:p>
    <w:p w:rsidR="003B736D" w:rsidRPr="001F4D4B" w:rsidRDefault="003B736D" w:rsidP="001F4D4B">
      <w:pPr>
        <w:spacing w:line="360" w:lineRule="auto"/>
        <w:ind w:right="-1"/>
        <w:jc w:val="both"/>
        <w:rPr>
          <w:rFonts w:ascii="Arial" w:hAnsi="Arial" w:cs="Arial"/>
        </w:rPr>
      </w:pPr>
    </w:p>
    <w:p w:rsidR="00447F11" w:rsidRPr="001F4D4B" w:rsidRDefault="00EF42E4" w:rsidP="001F4D4B">
      <w:pPr>
        <w:spacing w:line="360" w:lineRule="auto"/>
        <w:ind w:right="-1"/>
        <w:jc w:val="both"/>
        <w:rPr>
          <w:rFonts w:ascii="Arial" w:hAnsi="Arial" w:cs="Arial"/>
        </w:rPr>
      </w:pPr>
      <w:r w:rsidRPr="001F4D4B">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1F4D4B" w:rsidRDefault="00EF42E4" w:rsidP="001F4D4B">
      <w:pPr>
        <w:spacing w:line="360" w:lineRule="auto"/>
        <w:ind w:right="-1"/>
        <w:jc w:val="both"/>
        <w:rPr>
          <w:rFonts w:ascii="Arial" w:hAnsi="Arial" w:cs="Arial"/>
        </w:rPr>
      </w:pPr>
    </w:p>
    <w:p w:rsidR="00EF42E4" w:rsidRPr="001F4D4B" w:rsidRDefault="00EF42E4" w:rsidP="001F4D4B">
      <w:pPr>
        <w:spacing w:line="360" w:lineRule="auto"/>
        <w:ind w:right="-1"/>
        <w:jc w:val="both"/>
        <w:rPr>
          <w:rFonts w:ascii="Arial" w:hAnsi="Arial" w:cs="Arial"/>
        </w:rPr>
      </w:pPr>
    </w:p>
    <w:p w:rsidR="00EF42E4" w:rsidRPr="001F4D4B" w:rsidRDefault="00EF42E4" w:rsidP="001F4D4B">
      <w:pPr>
        <w:spacing w:line="360" w:lineRule="auto"/>
        <w:ind w:right="-1"/>
        <w:jc w:val="both"/>
        <w:rPr>
          <w:rFonts w:ascii="Arial" w:hAnsi="Arial" w:cs="Arial"/>
        </w:rPr>
      </w:pPr>
    </w:p>
    <w:p w:rsidR="00EF42E4" w:rsidRPr="001F4D4B" w:rsidRDefault="00EF42E4" w:rsidP="001F4D4B">
      <w:pPr>
        <w:spacing w:line="360" w:lineRule="auto"/>
        <w:ind w:right="-1"/>
        <w:jc w:val="both"/>
        <w:rPr>
          <w:rFonts w:ascii="Arial" w:hAnsi="Arial" w:cs="Arial"/>
        </w:rPr>
      </w:pPr>
    </w:p>
    <w:p w:rsidR="00005AFB" w:rsidRPr="001F4D4B" w:rsidRDefault="00005AFB" w:rsidP="001F4D4B">
      <w:pPr>
        <w:spacing w:line="360" w:lineRule="auto"/>
        <w:ind w:right="-1"/>
        <w:jc w:val="both"/>
        <w:rPr>
          <w:rFonts w:ascii="Arial" w:hAnsi="Arial" w:cs="Arial"/>
        </w:rPr>
      </w:pPr>
    </w:p>
    <w:p w:rsidR="00005AFB" w:rsidRPr="001F4D4B" w:rsidRDefault="00005AFB" w:rsidP="001F4D4B">
      <w:pPr>
        <w:spacing w:line="360" w:lineRule="auto"/>
        <w:ind w:right="-1"/>
        <w:jc w:val="both"/>
        <w:rPr>
          <w:rFonts w:ascii="Arial" w:hAnsi="Arial" w:cs="Arial"/>
        </w:rPr>
      </w:pPr>
    </w:p>
    <w:p w:rsidR="00D02291" w:rsidRPr="001F4D4B" w:rsidRDefault="00D02291" w:rsidP="001F4D4B">
      <w:pPr>
        <w:pStyle w:val="NormalWeb"/>
        <w:spacing w:before="0" w:beforeAutospacing="0" w:after="0" w:afterAutospacing="0" w:line="360" w:lineRule="auto"/>
        <w:ind w:right="-1"/>
        <w:jc w:val="both"/>
        <w:rPr>
          <w:rFonts w:ascii="Arial" w:hAnsi="Arial" w:cs="Arial"/>
        </w:rPr>
      </w:pPr>
    </w:p>
    <w:sectPr w:rsidR="00D02291" w:rsidRPr="001F4D4B" w:rsidSect="00963829">
      <w:headerReference w:type="even" r:id="rId9"/>
      <w:headerReference w:type="default" r:id="rId10"/>
      <w:footerReference w:type="even" r:id="rId11"/>
      <w:footerReference w:type="default" r:id="rId12"/>
      <w:head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E75" w:rsidRDefault="00942E75">
      <w:r>
        <w:separator/>
      </w:r>
    </w:p>
  </w:endnote>
  <w:endnote w:type="continuationSeparator" w:id="0">
    <w:p w:rsidR="00942E75" w:rsidRDefault="00942E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D10F4E"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D10F4E"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770640">
      <w:rPr>
        <w:rStyle w:val="Nmerodepgina"/>
        <w:noProof/>
      </w:rPr>
      <w:t>5</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875f</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E75" w:rsidRDefault="00942E75">
      <w:r>
        <w:separator/>
      </w:r>
    </w:p>
  </w:footnote>
  <w:footnote w:type="continuationSeparator" w:id="0">
    <w:p w:rsidR="00942E75" w:rsidRDefault="00942E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D10F4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D10F4E"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D10F4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5"/>
  </w:num>
  <w:num w:numId="3">
    <w:abstractNumId w:val="11"/>
  </w:num>
  <w:num w:numId="4">
    <w:abstractNumId w:val="17"/>
  </w:num>
  <w:num w:numId="5">
    <w:abstractNumId w:val="23"/>
  </w:num>
  <w:num w:numId="6">
    <w:abstractNumId w:val="8"/>
    <w:lvlOverride w:ilvl="0">
      <w:lvl w:ilvl="0">
        <w:numFmt w:val="decimal"/>
        <w:lvlText w:val="%1."/>
        <w:lvlJc w:val="left"/>
      </w:lvl>
    </w:lvlOverride>
  </w:num>
  <w:num w:numId="7">
    <w:abstractNumId w:val="7"/>
  </w:num>
  <w:num w:numId="8">
    <w:abstractNumId w:val="2"/>
  </w:num>
  <w:num w:numId="9">
    <w:abstractNumId w:val="14"/>
  </w:num>
  <w:num w:numId="10">
    <w:abstractNumId w:val="10"/>
  </w:num>
  <w:num w:numId="11">
    <w:abstractNumId w:val="3"/>
  </w:num>
  <w:num w:numId="12">
    <w:abstractNumId w:val="18"/>
  </w:num>
  <w:num w:numId="13">
    <w:abstractNumId w:val="4"/>
  </w:num>
  <w:num w:numId="14">
    <w:abstractNumId w:val="5"/>
  </w:num>
  <w:num w:numId="15">
    <w:abstractNumId w:val="19"/>
  </w:num>
  <w:num w:numId="16">
    <w:abstractNumId w:val="22"/>
  </w:num>
  <w:num w:numId="17">
    <w:abstractNumId w:val="24"/>
  </w:num>
  <w:num w:numId="18">
    <w:abstractNumId w:val="26"/>
  </w:num>
  <w:num w:numId="19">
    <w:abstractNumId w:val="25"/>
  </w:num>
  <w:num w:numId="20">
    <w:abstractNumId w:val="21"/>
  </w:num>
  <w:num w:numId="21">
    <w:abstractNumId w:val="27"/>
  </w:num>
  <w:num w:numId="22">
    <w:abstractNumId w:val="1"/>
  </w:num>
  <w:num w:numId="23">
    <w:abstractNumId w:val="30"/>
  </w:num>
  <w:num w:numId="24">
    <w:abstractNumId w:val="9"/>
  </w:num>
  <w:num w:numId="25">
    <w:abstractNumId w:val="20"/>
  </w:num>
  <w:num w:numId="26">
    <w:abstractNumId w:val="29"/>
  </w:num>
  <w:num w:numId="27">
    <w:abstractNumId w:val="16"/>
  </w:num>
  <w:num w:numId="28">
    <w:abstractNumId w:val="0"/>
  </w:num>
  <w:num w:numId="29">
    <w:abstractNumId w:val="28"/>
  </w:num>
  <w:num w:numId="30">
    <w:abstractNumId w:val="12"/>
  </w:num>
  <w:num w:numId="31">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stylePaneFormatFilter w:val="3F01"/>
  <w:defaultTabStop w:val="708"/>
  <w:hyphenationZone w:val="425"/>
  <w:characterSpacingControl w:val="doNotCompress"/>
  <w:hdrShapeDefaults>
    <o:shapedefaults v:ext="edit" spidmax="379906"/>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7DA5"/>
    <w:rsid w:val="0003072D"/>
    <w:rsid w:val="00033922"/>
    <w:rsid w:val="00033CEB"/>
    <w:rsid w:val="000362A9"/>
    <w:rsid w:val="00037D25"/>
    <w:rsid w:val="00042584"/>
    <w:rsid w:val="00044D2E"/>
    <w:rsid w:val="00046A79"/>
    <w:rsid w:val="00051042"/>
    <w:rsid w:val="000516A3"/>
    <w:rsid w:val="0005441C"/>
    <w:rsid w:val="000546BE"/>
    <w:rsid w:val="0005559E"/>
    <w:rsid w:val="00063CF8"/>
    <w:rsid w:val="00067615"/>
    <w:rsid w:val="000677B4"/>
    <w:rsid w:val="00067EEE"/>
    <w:rsid w:val="00072160"/>
    <w:rsid w:val="000743A0"/>
    <w:rsid w:val="00076312"/>
    <w:rsid w:val="00077A88"/>
    <w:rsid w:val="000825EC"/>
    <w:rsid w:val="00083E4E"/>
    <w:rsid w:val="00086F28"/>
    <w:rsid w:val="000915CD"/>
    <w:rsid w:val="00096DA1"/>
    <w:rsid w:val="000A133F"/>
    <w:rsid w:val="000A6A5F"/>
    <w:rsid w:val="000B30D9"/>
    <w:rsid w:val="000C2041"/>
    <w:rsid w:val="000C22DA"/>
    <w:rsid w:val="000C337E"/>
    <w:rsid w:val="000C3873"/>
    <w:rsid w:val="000C47AE"/>
    <w:rsid w:val="000C4953"/>
    <w:rsid w:val="000D5D61"/>
    <w:rsid w:val="000D6B11"/>
    <w:rsid w:val="000E1823"/>
    <w:rsid w:val="000F1749"/>
    <w:rsid w:val="000F7844"/>
    <w:rsid w:val="0010060C"/>
    <w:rsid w:val="0010178D"/>
    <w:rsid w:val="00101CFD"/>
    <w:rsid w:val="0011301C"/>
    <w:rsid w:val="0011338B"/>
    <w:rsid w:val="001172ED"/>
    <w:rsid w:val="00117C70"/>
    <w:rsid w:val="001204C1"/>
    <w:rsid w:val="00123215"/>
    <w:rsid w:val="00126642"/>
    <w:rsid w:val="001360FD"/>
    <w:rsid w:val="00137AEE"/>
    <w:rsid w:val="00140D3C"/>
    <w:rsid w:val="00142C8E"/>
    <w:rsid w:val="0014307B"/>
    <w:rsid w:val="00143B44"/>
    <w:rsid w:val="00144AB1"/>
    <w:rsid w:val="00145211"/>
    <w:rsid w:val="00146353"/>
    <w:rsid w:val="00146577"/>
    <w:rsid w:val="00153427"/>
    <w:rsid w:val="001543FF"/>
    <w:rsid w:val="00155425"/>
    <w:rsid w:val="00162E93"/>
    <w:rsid w:val="00163318"/>
    <w:rsid w:val="0016353A"/>
    <w:rsid w:val="00165508"/>
    <w:rsid w:val="00166951"/>
    <w:rsid w:val="00170C4A"/>
    <w:rsid w:val="00170D3F"/>
    <w:rsid w:val="001737EB"/>
    <w:rsid w:val="001765E7"/>
    <w:rsid w:val="001771E6"/>
    <w:rsid w:val="00181091"/>
    <w:rsid w:val="001829D4"/>
    <w:rsid w:val="00183795"/>
    <w:rsid w:val="00185C69"/>
    <w:rsid w:val="0018755D"/>
    <w:rsid w:val="00190868"/>
    <w:rsid w:val="001949CF"/>
    <w:rsid w:val="001969A3"/>
    <w:rsid w:val="001A12D0"/>
    <w:rsid w:val="001A15CD"/>
    <w:rsid w:val="001A6D78"/>
    <w:rsid w:val="001B78AD"/>
    <w:rsid w:val="001C0F7E"/>
    <w:rsid w:val="001C6A86"/>
    <w:rsid w:val="001D6AB5"/>
    <w:rsid w:val="001D7106"/>
    <w:rsid w:val="001E0A4E"/>
    <w:rsid w:val="001E0D97"/>
    <w:rsid w:val="001E491C"/>
    <w:rsid w:val="001E5F6F"/>
    <w:rsid w:val="001F194A"/>
    <w:rsid w:val="001F4D4B"/>
    <w:rsid w:val="001F56C0"/>
    <w:rsid w:val="00202275"/>
    <w:rsid w:val="002054C7"/>
    <w:rsid w:val="00206865"/>
    <w:rsid w:val="00214BAE"/>
    <w:rsid w:val="00222D9D"/>
    <w:rsid w:val="00224282"/>
    <w:rsid w:val="00225477"/>
    <w:rsid w:val="002318D7"/>
    <w:rsid w:val="00232DFC"/>
    <w:rsid w:val="0023355F"/>
    <w:rsid w:val="00236A04"/>
    <w:rsid w:val="00241163"/>
    <w:rsid w:val="00241A9E"/>
    <w:rsid w:val="00247F1A"/>
    <w:rsid w:val="00250136"/>
    <w:rsid w:val="0025036B"/>
    <w:rsid w:val="002503E9"/>
    <w:rsid w:val="00250B2A"/>
    <w:rsid w:val="00255846"/>
    <w:rsid w:val="002661E3"/>
    <w:rsid w:val="00266FF5"/>
    <w:rsid w:val="00267153"/>
    <w:rsid w:val="00270928"/>
    <w:rsid w:val="002744D4"/>
    <w:rsid w:val="002759CE"/>
    <w:rsid w:val="00283E8B"/>
    <w:rsid w:val="00284FAC"/>
    <w:rsid w:val="002860A4"/>
    <w:rsid w:val="00287D71"/>
    <w:rsid w:val="0029222C"/>
    <w:rsid w:val="002A0150"/>
    <w:rsid w:val="002A06DB"/>
    <w:rsid w:val="002A2EE4"/>
    <w:rsid w:val="002A6352"/>
    <w:rsid w:val="002A670B"/>
    <w:rsid w:val="002B04BE"/>
    <w:rsid w:val="002B268C"/>
    <w:rsid w:val="002B4021"/>
    <w:rsid w:val="002B579C"/>
    <w:rsid w:val="002B7B7F"/>
    <w:rsid w:val="002C2243"/>
    <w:rsid w:val="002C61B5"/>
    <w:rsid w:val="002D11AD"/>
    <w:rsid w:val="002D21BE"/>
    <w:rsid w:val="002D2ED2"/>
    <w:rsid w:val="002D32FE"/>
    <w:rsid w:val="002D50B8"/>
    <w:rsid w:val="002E053F"/>
    <w:rsid w:val="002F042F"/>
    <w:rsid w:val="002F0907"/>
    <w:rsid w:val="002F6D88"/>
    <w:rsid w:val="002F7B53"/>
    <w:rsid w:val="00303054"/>
    <w:rsid w:val="00303BB2"/>
    <w:rsid w:val="003067DF"/>
    <w:rsid w:val="00306DA2"/>
    <w:rsid w:val="00311908"/>
    <w:rsid w:val="003149AA"/>
    <w:rsid w:val="0031620C"/>
    <w:rsid w:val="00317A4E"/>
    <w:rsid w:val="00317CFB"/>
    <w:rsid w:val="00320289"/>
    <w:rsid w:val="00323572"/>
    <w:rsid w:val="00323FC4"/>
    <w:rsid w:val="0032491A"/>
    <w:rsid w:val="0032681D"/>
    <w:rsid w:val="00326C83"/>
    <w:rsid w:val="00331994"/>
    <w:rsid w:val="00332AC6"/>
    <w:rsid w:val="00332F1F"/>
    <w:rsid w:val="00336A68"/>
    <w:rsid w:val="003416DE"/>
    <w:rsid w:val="003458AA"/>
    <w:rsid w:val="00357DD2"/>
    <w:rsid w:val="00361A96"/>
    <w:rsid w:val="0036668D"/>
    <w:rsid w:val="00366E63"/>
    <w:rsid w:val="0036733A"/>
    <w:rsid w:val="00367EC5"/>
    <w:rsid w:val="00372666"/>
    <w:rsid w:val="00373292"/>
    <w:rsid w:val="00374027"/>
    <w:rsid w:val="00393327"/>
    <w:rsid w:val="003A1F2B"/>
    <w:rsid w:val="003A3123"/>
    <w:rsid w:val="003B28C1"/>
    <w:rsid w:val="003B5346"/>
    <w:rsid w:val="003B6C70"/>
    <w:rsid w:val="003B6FA8"/>
    <w:rsid w:val="003B70A6"/>
    <w:rsid w:val="003B736D"/>
    <w:rsid w:val="003C1F2E"/>
    <w:rsid w:val="003C242B"/>
    <w:rsid w:val="003D0308"/>
    <w:rsid w:val="003D1CE9"/>
    <w:rsid w:val="003D31EA"/>
    <w:rsid w:val="003D5A4F"/>
    <w:rsid w:val="003D694C"/>
    <w:rsid w:val="003D6F6A"/>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E9C"/>
    <w:rsid w:val="00445C86"/>
    <w:rsid w:val="00446F88"/>
    <w:rsid w:val="00447A97"/>
    <w:rsid w:val="00447B6D"/>
    <w:rsid w:val="00447F11"/>
    <w:rsid w:val="00450935"/>
    <w:rsid w:val="00453887"/>
    <w:rsid w:val="00453DE1"/>
    <w:rsid w:val="00457758"/>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56E9"/>
    <w:rsid w:val="0048734A"/>
    <w:rsid w:val="004908A3"/>
    <w:rsid w:val="0049251A"/>
    <w:rsid w:val="0049641D"/>
    <w:rsid w:val="004A04E5"/>
    <w:rsid w:val="004A2021"/>
    <w:rsid w:val="004A4482"/>
    <w:rsid w:val="004A6D3B"/>
    <w:rsid w:val="004B28BD"/>
    <w:rsid w:val="004C1F35"/>
    <w:rsid w:val="004C2912"/>
    <w:rsid w:val="004C358F"/>
    <w:rsid w:val="004C4D7A"/>
    <w:rsid w:val="004C5EF2"/>
    <w:rsid w:val="004D11E2"/>
    <w:rsid w:val="004D231A"/>
    <w:rsid w:val="004D2CC9"/>
    <w:rsid w:val="004D4741"/>
    <w:rsid w:val="004D4815"/>
    <w:rsid w:val="004D57A3"/>
    <w:rsid w:val="004D7C75"/>
    <w:rsid w:val="004E07F8"/>
    <w:rsid w:val="004E0928"/>
    <w:rsid w:val="004F0C1B"/>
    <w:rsid w:val="004F1AE6"/>
    <w:rsid w:val="004F39A9"/>
    <w:rsid w:val="004F4321"/>
    <w:rsid w:val="004F48E7"/>
    <w:rsid w:val="004F494F"/>
    <w:rsid w:val="004F7038"/>
    <w:rsid w:val="0050040D"/>
    <w:rsid w:val="00502F2D"/>
    <w:rsid w:val="005109CF"/>
    <w:rsid w:val="00510B3A"/>
    <w:rsid w:val="005111CB"/>
    <w:rsid w:val="00511E39"/>
    <w:rsid w:val="00511F20"/>
    <w:rsid w:val="005133F7"/>
    <w:rsid w:val="005160A3"/>
    <w:rsid w:val="00517752"/>
    <w:rsid w:val="00517927"/>
    <w:rsid w:val="0052042B"/>
    <w:rsid w:val="005239FC"/>
    <w:rsid w:val="00524432"/>
    <w:rsid w:val="00530120"/>
    <w:rsid w:val="005310EF"/>
    <w:rsid w:val="005314CC"/>
    <w:rsid w:val="00533FCF"/>
    <w:rsid w:val="0053730B"/>
    <w:rsid w:val="00537E4E"/>
    <w:rsid w:val="00540F1B"/>
    <w:rsid w:val="00544DD7"/>
    <w:rsid w:val="005537F8"/>
    <w:rsid w:val="00554FD4"/>
    <w:rsid w:val="005550E6"/>
    <w:rsid w:val="00555B56"/>
    <w:rsid w:val="0055678C"/>
    <w:rsid w:val="00561F15"/>
    <w:rsid w:val="005623CC"/>
    <w:rsid w:val="005636FA"/>
    <w:rsid w:val="005651D2"/>
    <w:rsid w:val="00573B2A"/>
    <w:rsid w:val="00577EC0"/>
    <w:rsid w:val="00586A96"/>
    <w:rsid w:val="00586AA3"/>
    <w:rsid w:val="005874FE"/>
    <w:rsid w:val="00587A94"/>
    <w:rsid w:val="00590C68"/>
    <w:rsid w:val="005913E9"/>
    <w:rsid w:val="00594857"/>
    <w:rsid w:val="005949DC"/>
    <w:rsid w:val="00595B9D"/>
    <w:rsid w:val="00595E1F"/>
    <w:rsid w:val="005B2316"/>
    <w:rsid w:val="005B364E"/>
    <w:rsid w:val="005B56D9"/>
    <w:rsid w:val="005B75C9"/>
    <w:rsid w:val="005C19B9"/>
    <w:rsid w:val="005C42C4"/>
    <w:rsid w:val="005C523E"/>
    <w:rsid w:val="005D24D0"/>
    <w:rsid w:val="005D7F03"/>
    <w:rsid w:val="005E548E"/>
    <w:rsid w:val="005E56CF"/>
    <w:rsid w:val="005F23CF"/>
    <w:rsid w:val="005F41D2"/>
    <w:rsid w:val="005F6243"/>
    <w:rsid w:val="005F7C83"/>
    <w:rsid w:val="0060154D"/>
    <w:rsid w:val="00605E0D"/>
    <w:rsid w:val="0061004A"/>
    <w:rsid w:val="00621861"/>
    <w:rsid w:val="0063047C"/>
    <w:rsid w:val="0063121F"/>
    <w:rsid w:val="00632790"/>
    <w:rsid w:val="00643141"/>
    <w:rsid w:val="006505F3"/>
    <w:rsid w:val="00655691"/>
    <w:rsid w:val="00657119"/>
    <w:rsid w:val="00657BF6"/>
    <w:rsid w:val="0066302C"/>
    <w:rsid w:val="006631FB"/>
    <w:rsid w:val="006636A4"/>
    <w:rsid w:val="00664269"/>
    <w:rsid w:val="00664504"/>
    <w:rsid w:val="006716D9"/>
    <w:rsid w:val="00676AA2"/>
    <w:rsid w:val="006774FA"/>
    <w:rsid w:val="00682A57"/>
    <w:rsid w:val="006877B4"/>
    <w:rsid w:val="006928C9"/>
    <w:rsid w:val="006930B8"/>
    <w:rsid w:val="006936BB"/>
    <w:rsid w:val="006949F3"/>
    <w:rsid w:val="00697334"/>
    <w:rsid w:val="006A1490"/>
    <w:rsid w:val="006A1BCD"/>
    <w:rsid w:val="006A4E17"/>
    <w:rsid w:val="006A5309"/>
    <w:rsid w:val="006A61E4"/>
    <w:rsid w:val="006B159B"/>
    <w:rsid w:val="006B447B"/>
    <w:rsid w:val="006C0996"/>
    <w:rsid w:val="006C1DC1"/>
    <w:rsid w:val="006C350A"/>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7478"/>
    <w:rsid w:val="00721D3E"/>
    <w:rsid w:val="00722C56"/>
    <w:rsid w:val="00727120"/>
    <w:rsid w:val="0072781A"/>
    <w:rsid w:val="00731EBB"/>
    <w:rsid w:val="007320B2"/>
    <w:rsid w:val="00734A63"/>
    <w:rsid w:val="00734BA9"/>
    <w:rsid w:val="00736065"/>
    <w:rsid w:val="00741184"/>
    <w:rsid w:val="007419EB"/>
    <w:rsid w:val="00743988"/>
    <w:rsid w:val="007440F5"/>
    <w:rsid w:val="0074498C"/>
    <w:rsid w:val="00747158"/>
    <w:rsid w:val="00760140"/>
    <w:rsid w:val="007635F9"/>
    <w:rsid w:val="00763C44"/>
    <w:rsid w:val="00765E89"/>
    <w:rsid w:val="0076747D"/>
    <w:rsid w:val="00767711"/>
    <w:rsid w:val="00770640"/>
    <w:rsid w:val="00772E66"/>
    <w:rsid w:val="0077398E"/>
    <w:rsid w:val="00782C76"/>
    <w:rsid w:val="00786044"/>
    <w:rsid w:val="00786F4F"/>
    <w:rsid w:val="00792B95"/>
    <w:rsid w:val="00793A58"/>
    <w:rsid w:val="00793DAF"/>
    <w:rsid w:val="007969C0"/>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4C61"/>
    <w:rsid w:val="007E5901"/>
    <w:rsid w:val="007E6E96"/>
    <w:rsid w:val="007E7D5A"/>
    <w:rsid w:val="007F12CE"/>
    <w:rsid w:val="007F3791"/>
    <w:rsid w:val="007F497A"/>
    <w:rsid w:val="00800E14"/>
    <w:rsid w:val="008019F1"/>
    <w:rsid w:val="008042FD"/>
    <w:rsid w:val="00815FBD"/>
    <w:rsid w:val="008162AD"/>
    <w:rsid w:val="00817F2A"/>
    <w:rsid w:val="00825050"/>
    <w:rsid w:val="00830FB0"/>
    <w:rsid w:val="00832245"/>
    <w:rsid w:val="008343D7"/>
    <w:rsid w:val="00841973"/>
    <w:rsid w:val="00843326"/>
    <w:rsid w:val="0084497B"/>
    <w:rsid w:val="00845420"/>
    <w:rsid w:val="00845B49"/>
    <w:rsid w:val="00850985"/>
    <w:rsid w:val="00851897"/>
    <w:rsid w:val="008523FA"/>
    <w:rsid w:val="00855B9F"/>
    <w:rsid w:val="00856ED7"/>
    <w:rsid w:val="00860F3A"/>
    <w:rsid w:val="00862061"/>
    <w:rsid w:val="00865C66"/>
    <w:rsid w:val="00870332"/>
    <w:rsid w:val="00870EF6"/>
    <w:rsid w:val="00872127"/>
    <w:rsid w:val="0087231C"/>
    <w:rsid w:val="008802B6"/>
    <w:rsid w:val="008839CF"/>
    <w:rsid w:val="0088710E"/>
    <w:rsid w:val="00890667"/>
    <w:rsid w:val="008916FC"/>
    <w:rsid w:val="00895754"/>
    <w:rsid w:val="008A04B0"/>
    <w:rsid w:val="008A7198"/>
    <w:rsid w:val="008B1379"/>
    <w:rsid w:val="008B271D"/>
    <w:rsid w:val="008B475A"/>
    <w:rsid w:val="008B6D39"/>
    <w:rsid w:val="008C05D0"/>
    <w:rsid w:val="008D740A"/>
    <w:rsid w:val="008E5B16"/>
    <w:rsid w:val="008E7057"/>
    <w:rsid w:val="008F00DE"/>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361FA"/>
    <w:rsid w:val="009416AE"/>
    <w:rsid w:val="009422B8"/>
    <w:rsid w:val="009426CD"/>
    <w:rsid w:val="00942E75"/>
    <w:rsid w:val="009438A7"/>
    <w:rsid w:val="00946110"/>
    <w:rsid w:val="00947AA3"/>
    <w:rsid w:val="00947BA6"/>
    <w:rsid w:val="00960B1B"/>
    <w:rsid w:val="00963694"/>
    <w:rsid w:val="00963829"/>
    <w:rsid w:val="009653C8"/>
    <w:rsid w:val="0096679C"/>
    <w:rsid w:val="00967966"/>
    <w:rsid w:val="00971FA9"/>
    <w:rsid w:val="00972339"/>
    <w:rsid w:val="0097243F"/>
    <w:rsid w:val="009725D8"/>
    <w:rsid w:val="0097529C"/>
    <w:rsid w:val="00982CBB"/>
    <w:rsid w:val="00983DAD"/>
    <w:rsid w:val="00985ACC"/>
    <w:rsid w:val="00985CDE"/>
    <w:rsid w:val="00987906"/>
    <w:rsid w:val="00993871"/>
    <w:rsid w:val="009967EA"/>
    <w:rsid w:val="00996BCB"/>
    <w:rsid w:val="009A2007"/>
    <w:rsid w:val="009B39B1"/>
    <w:rsid w:val="009B433E"/>
    <w:rsid w:val="009B6BE2"/>
    <w:rsid w:val="009B7116"/>
    <w:rsid w:val="009C162D"/>
    <w:rsid w:val="009C3C6E"/>
    <w:rsid w:val="009C4094"/>
    <w:rsid w:val="009C4524"/>
    <w:rsid w:val="009C6D7B"/>
    <w:rsid w:val="009C7714"/>
    <w:rsid w:val="009D1BF8"/>
    <w:rsid w:val="009D1DE9"/>
    <w:rsid w:val="009D5785"/>
    <w:rsid w:val="009D58A2"/>
    <w:rsid w:val="009E0EF0"/>
    <w:rsid w:val="009E1A38"/>
    <w:rsid w:val="009F140E"/>
    <w:rsid w:val="009F333D"/>
    <w:rsid w:val="00A00301"/>
    <w:rsid w:val="00A0033F"/>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5336A"/>
    <w:rsid w:val="00A62018"/>
    <w:rsid w:val="00A624DC"/>
    <w:rsid w:val="00A6435C"/>
    <w:rsid w:val="00A72052"/>
    <w:rsid w:val="00A8339A"/>
    <w:rsid w:val="00A83D2C"/>
    <w:rsid w:val="00A8474C"/>
    <w:rsid w:val="00A84D3A"/>
    <w:rsid w:val="00A9327F"/>
    <w:rsid w:val="00A95C68"/>
    <w:rsid w:val="00A9688F"/>
    <w:rsid w:val="00A96918"/>
    <w:rsid w:val="00A96FFE"/>
    <w:rsid w:val="00AA7BA7"/>
    <w:rsid w:val="00AB6707"/>
    <w:rsid w:val="00AC0E7B"/>
    <w:rsid w:val="00AC2E6D"/>
    <w:rsid w:val="00AC610C"/>
    <w:rsid w:val="00AC66E3"/>
    <w:rsid w:val="00AD12E3"/>
    <w:rsid w:val="00AD6A06"/>
    <w:rsid w:val="00AE0CDC"/>
    <w:rsid w:val="00AE1701"/>
    <w:rsid w:val="00AE359E"/>
    <w:rsid w:val="00AE7F81"/>
    <w:rsid w:val="00AF0E4C"/>
    <w:rsid w:val="00AF3041"/>
    <w:rsid w:val="00AF30DF"/>
    <w:rsid w:val="00B00F10"/>
    <w:rsid w:val="00B01332"/>
    <w:rsid w:val="00B0481C"/>
    <w:rsid w:val="00B07DFC"/>
    <w:rsid w:val="00B11575"/>
    <w:rsid w:val="00B121E1"/>
    <w:rsid w:val="00B1439E"/>
    <w:rsid w:val="00B1491D"/>
    <w:rsid w:val="00B15AF5"/>
    <w:rsid w:val="00B1674E"/>
    <w:rsid w:val="00B2104D"/>
    <w:rsid w:val="00B226F2"/>
    <w:rsid w:val="00B25CE4"/>
    <w:rsid w:val="00B267C7"/>
    <w:rsid w:val="00B27430"/>
    <w:rsid w:val="00B274E9"/>
    <w:rsid w:val="00B30A91"/>
    <w:rsid w:val="00B32BCB"/>
    <w:rsid w:val="00B34083"/>
    <w:rsid w:val="00B3697E"/>
    <w:rsid w:val="00B51FE2"/>
    <w:rsid w:val="00B5283C"/>
    <w:rsid w:val="00B52CEA"/>
    <w:rsid w:val="00B665F0"/>
    <w:rsid w:val="00B6674D"/>
    <w:rsid w:val="00B70728"/>
    <w:rsid w:val="00B7291D"/>
    <w:rsid w:val="00B75112"/>
    <w:rsid w:val="00B77CE2"/>
    <w:rsid w:val="00B81103"/>
    <w:rsid w:val="00B82E88"/>
    <w:rsid w:val="00B8736D"/>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690"/>
    <w:rsid w:val="00BD3405"/>
    <w:rsid w:val="00BD6C6B"/>
    <w:rsid w:val="00BE3E2D"/>
    <w:rsid w:val="00BF0199"/>
    <w:rsid w:val="00BF104B"/>
    <w:rsid w:val="00BF667F"/>
    <w:rsid w:val="00C00CFC"/>
    <w:rsid w:val="00C06DF8"/>
    <w:rsid w:val="00C12F38"/>
    <w:rsid w:val="00C23C6B"/>
    <w:rsid w:val="00C255CE"/>
    <w:rsid w:val="00C26665"/>
    <w:rsid w:val="00C31534"/>
    <w:rsid w:val="00C31D72"/>
    <w:rsid w:val="00C3441E"/>
    <w:rsid w:val="00C401BF"/>
    <w:rsid w:val="00C411BB"/>
    <w:rsid w:val="00C424D7"/>
    <w:rsid w:val="00C42DFB"/>
    <w:rsid w:val="00C447AA"/>
    <w:rsid w:val="00C45B46"/>
    <w:rsid w:val="00C47429"/>
    <w:rsid w:val="00C512FC"/>
    <w:rsid w:val="00C52B72"/>
    <w:rsid w:val="00C5559F"/>
    <w:rsid w:val="00C561AD"/>
    <w:rsid w:val="00C62F9B"/>
    <w:rsid w:val="00C643BB"/>
    <w:rsid w:val="00C64A56"/>
    <w:rsid w:val="00C65388"/>
    <w:rsid w:val="00C66C7D"/>
    <w:rsid w:val="00C73B86"/>
    <w:rsid w:val="00C74157"/>
    <w:rsid w:val="00C74FA9"/>
    <w:rsid w:val="00C760CD"/>
    <w:rsid w:val="00C76228"/>
    <w:rsid w:val="00C81535"/>
    <w:rsid w:val="00C82D60"/>
    <w:rsid w:val="00C96FA0"/>
    <w:rsid w:val="00C97867"/>
    <w:rsid w:val="00CA103B"/>
    <w:rsid w:val="00CA1E91"/>
    <w:rsid w:val="00CA250D"/>
    <w:rsid w:val="00CA4D7C"/>
    <w:rsid w:val="00CA7482"/>
    <w:rsid w:val="00CA7F0F"/>
    <w:rsid w:val="00CB5861"/>
    <w:rsid w:val="00CB5DEA"/>
    <w:rsid w:val="00CC4A28"/>
    <w:rsid w:val="00CD0F80"/>
    <w:rsid w:val="00CD4A33"/>
    <w:rsid w:val="00CE207A"/>
    <w:rsid w:val="00CE253C"/>
    <w:rsid w:val="00CE34FA"/>
    <w:rsid w:val="00CE459B"/>
    <w:rsid w:val="00CE5E50"/>
    <w:rsid w:val="00CF00C7"/>
    <w:rsid w:val="00CF3B47"/>
    <w:rsid w:val="00CF48C2"/>
    <w:rsid w:val="00CF4A91"/>
    <w:rsid w:val="00CF612E"/>
    <w:rsid w:val="00D02291"/>
    <w:rsid w:val="00D04FB9"/>
    <w:rsid w:val="00D06A14"/>
    <w:rsid w:val="00D07FF9"/>
    <w:rsid w:val="00D10F4E"/>
    <w:rsid w:val="00D12075"/>
    <w:rsid w:val="00D144CA"/>
    <w:rsid w:val="00D15A68"/>
    <w:rsid w:val="00D170D1"/>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F1E"/>
    <w:rsid w:val="00D46CBA"/>
    <w:rsid w:val="00D50D3C"/>
    <w:rsid w:val="00D53949"/>
    <w:rsid w:val="00D54079"/>
    <w:rsid w:val="00D549E0"/>
    <w:rsid w:val="00D557E5"/>
    <w:rsid w:val="00D60A2F"/>
    <w:rsid w:val="00D60B01"/>
    <w:rsid w:val="00D61219"/>
    <w:rsid w:val="00D65397"/>
    <w:rsid w:val="00D6655E"/>
    <w:rsid w:val="00D67092"/>
    <w:rsid w:val="00D677E7"/>
    <w:rsid w:val="00D70381"/>
    <w:rsid w:val="00D70616"/>
    <w:rsid w:val="00D71DD8"/>
    <w:rsid w:val="00D7270E"/>
    <w:rsid w:val="00D74366"/>
    <w:rsid w:val="00D83636"/>
    <w:rsid w:val="00D83FB0"/>
    <w:rsid w:val="00D84073"/>
    <w:rsid w:val="00D840C3"/>
    <w:rsid w:val="00D8664C"/>
    <w:rsid w:val="00D91BBD"/>
    <w:rsid w:val="00D93BDB"/>
    <w:rsid w:val="00D93C06"/>
    <w:rsid w:val="00DA035E"/>
    <w:rsid w:val="00DA2A7E"/>
    <w:rsid w:val="00DA5CEF"/>
    <w:rsid w:val="00DA7836"/>
    <w:rsid w:val="00DB0B67"/>
    <w:rsid w:val="00DB107B"/>
    <w:rsid w:val="00DB6FE4"/>
    <w:rsid w:val="00DB7CC5"/>
    <w:rsid w:val="00DC1095"/>
    <w:rsid w:val="00DC1455"/>
    <w:rsid w:val="00DC2219"/>
    <w:rsid w:val="00DC7EF8"/>
    <w:rsid w:val="00DD1B7E"/>
    <w:rsid w:val="00DD2A26"/>
    <w:rsid w:val="00DD529E"/>
    <w:rsid w:val="00DD6B7F"/>
    <w:rsid w:val="00DD7FE9"/>
    <w:rsid w:val="00DF069E"/>
    <w:rsid w:val="00DF2C68"/>
    <w:rsid w:val="00E00F46"/>
    <w:rsid w:val="00E056CD"/>
    <w:rsid w:val="00E058E4"/>
    <w:rsid w:val="00E10E58"/>
    <w:rsid w:val="00E116DF"/>
    <w:rsid w:val="00E123C5"/>
    <w:rsid w:val="00E14E5D"/>
    <w:rsid w:val="00E15970"/>
    <w:rsid w:val="00E32759"/>
    <w:rsid w:val="00E40DAC"/>
    <w:rsid w:val="00E42755"/>
    <w:rsid w:val="00E42BF7"/>
    <w:rsid w:val="00E51257"/>
    <w:rsid w:val="00E54A89"/>
    <w:rsid w:val="00E614F2"/>
    <w:rsid w:val="00E6697D"/>
    <w:rsid w:val="00E66B9E"/>
    <w:rsid w:val="00E71175"/>
    <w:rsid w:val="00E73FED"/>
    <w:rsid w:val="00E75290"/>
    <w:rsid w:val="00E803DC"/>
    <w:rsid w:val="00E9115F"/>
    <w:rsid w:val="00E913E2"/>
    <w:rsid w:val="00E932ED"/>
    <w:rsid w:val="00E965BD"/>
    <w:rsid w:val="00EA0389"/>
    <w:rsid w:val="00EA117C"/>
    <w:rsid w:val="00EA481E"/>
    <w:rsid w:val="00EA76F3"/>
    <w:rsid w:val="00EA7AE7"/>
    <w:rsid w:val="00EB27C2"/>
    <w:rsid w:val="00EB32D4"/>
    <w:rsid w:val="00EB47E7"/>
    <w:rsid w:val="00EB4BF1"/>
    <w:rsid w:val="00EB53BE"/>
    <w:rsid w:val="00EB592E"/>
    <w:rsid w:val="00EB5DEB"/>
    <w:rsid w:val="00EB602F"/>
    <w:rsid w:val="00EB7936"/>
    <w:rsid w:val="00EC0F42"/>
    <w:rsid w:val="00EC4C56"/>
    <w:rsid w:val="00EC65E3"/>
    <w:rsid w:val="00EC6633"/>
    <w:rsid w:val="00ED148D"/>
    <w:rsid w:val="00ED2338"/>
    <w:rsid w:val="00ED4B6B"/>
    <w:rsid w:val="00ED5F41"/>
    <w:rsid w:val="00EE229B"/>
    <w:rsid w:val="00EE7B55"/>
    <w:rsid w:val="00EF1B04"/>
    <w:rsid w:val="00EF3860"/>
    <w:rsid w:val="00EF42E4"/>
    <w:rsid w:val="00EF669D"/>
    <w:rsid w:val="00F01483"/>
    <w:rsid w:val="00F064C2"/>
    <w:rsid w:val="00F067C7"/>
    <w:rsid w:val="00F14190"/>
    <w:rsid w:val="00F144D9"/>
    <w:rsid w:val="00F178D3"/>
    <w:rsid w:val="00F2402F"/>
    <w:rsid w:val="00F277B3"/>
    <w:rsid w:val="00F30A15"/>
    <w:rsid w:val="00F3117E"/>
    <w:rsid w:val="00F338AF"/>
    <w:rsid w:val="00F34A5F"/>
    <w:rsid w:val="00F357CB"/>
    <w:rsid w:val="00F361D2"/>
    <w:rsid w:val="00F420E5"/>
    <w:rsid w:val="00F43004"/>
    <w:rsid w:val="00F46966"/>
    <w:rsid w:val="00F50A25"/>
    <w:rsid w:val="00F50D86"/>
    <w:rsid w:val="00F513B5"/>
    <w:rsid w:val="00F53CB8"/>
    <w:rsid w:val="00F53EA7"/>
    <w:rsid w:val="00F56E96"/>
    <w:rsid w:val="00F606E4"/>
    <w:rsid w:val="00F60E02"/>
    <w:rsid w:val="00F63FD9"/>
    <w:rsid w:val="00F64D09"/>
    <w:rsid w:val="00F70E19"/>
    <w:rsid w:val="00F719CF"/>
    <w:rsid w:val="00F73E7A"/>
    <w:rsid w:val="00F76C6A"/>
    <w:rsid w:val="00F86132"/>
    <w:rsid w:val="00F869B5"/>
    <w:rsid w:val="00F875D9"/>
    <w:rsid w:val="00F876FB"/>
    <w:rsid w:val="00F931CB"/>
    <w:rsid w:val="00FA1E6D"/>
    <w:rsid w:val="00FA3AA0"/>
    <w:rsid w:val="00FA3CE9"/>
    <w:rsid w:val="00FA6E90"/>
    <w:rsid w:val="00FB0C8A"/>
    <w:rsid w:val="00FB1706"/>
    <w:rsid w:val="00FB39C9"/>
    <w:rsid w:val="00FB3E39"/>
    <w:rsid w:val="00FB6E23"/>
    <w:rsid w:val="00FB7FAE"/>
    <w:rsid w:val="00FC0003"/>
    <w:rsid w:val="00FC02D8"/>
    <w:rsid w:val="00FD0CAD"/>
    <w:rsid w:val="00FE2BEE"/>
    <w:rsid w:val="00FE3DA4"/>
    <w:rsid w:val="00FE78B4"/>
    <w:rsid w:val="00FF068A"/>
    <w:rsid w:val="00FF2C17"/>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9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8F718-6513-498F-B46A-45F73FFBE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986</Words>
  <Characters>5428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6402</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4</cp:revision>
  <cp:lastPrinted>2016-03-23T09:20:00Z</cp:lastPrinted>
  <dcterms:created xsi:type="dcterms:W3CDTF">2016-04-02T13:30:00Z</dcterms:created>
  <dcterms:modified xsi:type="dcterms:W3CDTF">2016-04-02T16:00:00Z</dcterms:modified>
</cp:coreProperties>
</file>