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E4" w:rsidRPr="00B715B7" w:rsidRDefault="006A61E4" w:rsidP="006A61E4">
      <w:pPr>
        <w:spacing w:after="280" w:line="360" w:lineRule="auto"/>
        <w:jc w:val="both"/>
        <w:rPr>
          <w:rFonts w:ascii="Arial" w:hAnsi="Arial" w:cs="Arial"/>
        </w:rPr>
      </w:pPr>
      <w:r w:rsidRPr="00B715B7">
        <w:rPr>
          <w:rFonts w:ascii="Arial" w:hAnsi="Arial" w:cs="Arial"/>
        </w:rPr>
        <w:t>La empresa debe registrar a diario las horas de trabajo.  Las empresas tienen la obligación de llevar a cabo un registro diario de las horas que realice cada empleado, a fin de poder asegurar el control de las horas extraordinarias. Este control, según la Audiencia Nacional (AN), debe realizarse incluso en aquellas compañías en las que no se hagan horas extra.</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La sentencia, del  4 de diciembre de 2015, determina que "el registro de jornada, que no de horas extraordinarias, es el requisito constitutivo para controlar los excesos de jornada". Además, asevera que la negación de este registro "coloca a los trabajadores en situación de indefensión que no puede atemperarse porque las horas extraordinarias sean voluntarias, puesto que el único medio de acreditarlas es, precisamente, el control diario".</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La creación de un registro, concluye la resolución, eliminará cualquier duda sobre si se hacen o no horas extraordinarias y si su realización es voluntaria.</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En el asunto enjuiciado, los sindicatos de una entidad financiera reclamaron el establecimiento de un registro para poder llevar a cabo un control de las jornadas de trabajo.</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En su demanda alegaron que, en virtud del artículo 35.5 del Estatuto de los Trabajadores, el control de las horas de trabajo ordinarias diarias es imprescindible para el cómputo de las extraordinarias. Dicho precepto asegura que "a efectos del cómputo de horas extraordinarias, la jornada de cada trabajador se registrará día a día y se totalizará en el período fijado para el abono de las retribuciones, entregando copia del resumen al trabajador en el recibo correspondiente".</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La parte demandada se opuso a dicha pretensión argumentando que en la entidad no se realizaban horas fuera de la jornada.</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lastRenderedPageBreak/>
        <w:t>A la vista de las alegaciones de las partes, el ponente, el magistrado Bodas Martín, plantea que debe resolverse "si el presupuesto constitutivo" del control efectivo de las horas es la existencia previa del registro diario; o si, por el contrario, dicho registro sólo es exigible cuando se realicen horas extraordinarias, como defendió el Tribunal Superior de Justicia de Cataluña en sentencia del 24 de octubre de 2012.</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Asimismo, el magistrado recuerda que el Tribunal Supremo determinó que la previsión del artículo 35.5 del ET "tiene por objeto procurar al trabajador un medio de prueba documental que facilite la acreditación [...] de la realización de horas extraordinarias, cuya probanza le incumbe" (sentencias del 11 de diciembre de 2003).</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 xml:space="preserve">Bodas Martín concluye, por lo tanto, que si la razón es procurar un medio de prueba, "parece evidente que el registro de la jornada diaria es la herramienta promovida por el legislador para asegurar efectivamente el control de las horas </w:t>
      </w:r>
      <w:proofErr w:type="spellStart"/>
      <w:r w:rsidRPr="00B715B7">
        <w:rPr>
          <w:rFonts w:ascii="Arial" w:hAnsi="Arial" w:cs="Arial"/>
        </w:rPr>
        <w:t>extarordinarias</w:t>
      </w:r>
      <w:proofErr w:type="spellEnd"/>
      <w:r w:rsidRPr="00B715B7">
        <w:rPr>
          <w:rFonts w:ascii="Arial" w:hAnsi="Arial" w:cs="Arial"/>
        </w:rPr>
        <w:t>".</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En el supuesto contrario, es decir, si el registro sólo fuera obligatorio cuando existan horas extra, se provocaría "un círculo vicioso" que vaciaría de contenido la institución. Esto es así porque, si el presupuesto de las horas extraordinarias es que se realicen sobre la duración máxima de la jornada de trabajo, sin el registro es imposible controlar su realización.</w:t>
      </w:r>
    </w:p>
    <w:p w:rsidR="006A61E4" w:rsidRPr="00B715B7" w:rsidRDefault="006A61E4" w:rsidP="006A61E4">
      <w:pPr>
        <w:spacing w:after="100" w:afterAutospacing="1" w:line="360" w:lineRule="auto"/>
        <w:jc w:val="both"/>
        <w:rPr>
          <w:rFonts w:ascii="Arial" w:hAnsi="Arial" w:cs="Arial"/>
        </w:rPr>
      </w:pP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La sentencia añade que el registro diario de jornada resulta "aún más exigible" en caso de empresas con múltiples horarios, porque será el único modo de garantizar que se cumpla el derecho de los empleados de percibir una retribución por las horas extraordinarias. Su formato, no obstante, "podrá instrumentarse de múltiples maneras".</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lastRenderedPageBreak/>
        <w:t>Por último, el fallo determina que los sindicatos tienen derecho a ser informados mensualmente de las horas extra realizadas en la empresa, de acuerdo con el Real Decreto 1561/95, de 21 de septiembre, sobre jornadas de trabajo.</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Los asalariados en España realizan cada semana un total de 2.967.100 horas extraordinarias que no son remuneradas por sus empresas, según datos del Instituto Nacional de Estadística (INE). Esta cifra supone que los empresarios se están ahorrando el pago de casi 75.000 empleos a tiempo completo (40 horas semanales) que cubren con estas horas a coste cero.</w:t>
      </w: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De hecho, son más frecuentes las horas extraordinarias que no están pagadas por las empresas que aquellas que sí son remuneradas, que en el cuarto trimestre del pasado año ascendieron a 2.516.700.</w:t>
      </w:r>
    </w:p>
    <w:p w:rsidR="006A61E4" w:rsidRPr="00B715B7" w:rsidRDefault="006A61E4" w:rsidP="006A61E4">
      <w:pPr>
        <w:spacing w:after="100" w:afterAutospacing="1" w:line="360" w:lineRule="auto"/>
        <w:jc w:val="both"/>
        <w:rPr>
          <w:rFonts w:ascii="Arial" w:hAnsi="Arial" w:cs="Arial"/>
        </w:rPr>
      </w:pP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El sector en el que las empresas se 'ahorran' más puestos de trabajo a tiempo completo gracias a estas horas extra es la hostelería, con más de 8.000 empleos (8.227) de 40 horas semanales.</w:t>
      </w:r>
    </w:p>
    <w:p w:rsidR="006A61E4" w:rsidRPr="00B715B7" w:rsidRDefault="006A61E4" w:rsidP="006A61E4">
      <w:pPr>
        <w:spacing w:after="100" w:afterAutospacing="1" w:line="360" w:lineRule="auto"/>
        <w:jc w:val="both"/>
        <w:rPr>
          <w:rFonts w:ascii="Arial" w:hAnsi="Arial" w:cs="Arial"/>
        </w:rPr>
      </w:pP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A continuación se sitúan la educación, con algo más de 6.700 (6.722); las actividades profesionales, científicas y técnicas, con 5.872; y la construcción, con 5.012.</w:t>
      </w:r>
    </w:p>
    <w:p w:rsidR="006A61E4" w:rsidRPr="00B715B7" w:rsidRDefault="006A61E4" w:rsidP="006A61E4">
      <w:pPr>
        <w:spacing w:after="100" w:afterAutospacing="1" w:line="360" w:lineRule="auto"/>
        <w:jc w:val="both"/>
        <w:rPr>
          <w:rFonts w:ascii="Arial" w:hAnsi="Arial" w:cs="Arial"/>
        </w:rPr>
      </w:pPr>
    </w:p>
    <w:p w:rsidR="006A61E4" w:rsidRPr="00B715B7" w:rsidRDefault="006A61E4" w:rsidP="006A61E4">
      <w:pPr>
        <w:spacing w:after="100" w:afterAutospacing="1" w:line="360" w:lineRule="auto"/>
        <w:jc w:val="both"/>
        <w:rPr>
          <w:rFonts w:ascii="Arial" w:hAnsi="Arial" w:cs="Arial"/>
        </w:rPr>
      </w:pPr>
      <w:r w:rsidRPr="00B715B7">
        <w:rPr>
          <w:rFonts w:ascii="Arial" w:hAnsi="Arial" w:cs="Arial"/>
        </w:rPr>
        <w:t xml:space="preserve">No obstante, en relación con el número de asalariados que hay en cada sector, el que concentra un mayor número de horas por cada 100 trabajadores son las industrias extractivas, con 105 horas. Tras estas industrias, aunque a gran </w:t>
      </w:r>
      <w:r w:rsidRPr="00B715B7">
        <w:rPr>
          <w:rFonts w:ascii="Arial" w:hAnsi="Arial" w:cs="Arial"/>
        </w:rPr>
        <w:lastRenderedPageBreak/>
        <w:t>distancia, aparecen las actividades financieras y seguros (54 horas semanales por cada 100 asalariados), el suministro de energía eléctrica, gas, vapor y aire acondicionado (44 horas) y las actividades profesionales, científicas y técnicas (42 horas).</w:t>
      </w:r>
    </w:p>
    <w:p w:rsidR="00947AA3" w:rsidRPr="00F65731" w:rsidRDefault="00947AA3" w:rsidP="004136B4">
      <w:pPr>
        <w:spacing w:line="360" w:lineRule="auto"/>
        <w:jc w:val="both"/>
        <w:rPr>
          <w:rFonts w:ascii="Arial" w:hAnsi="Arial" w:cs="Arial"/>
        </w:rPr>
      </w:pPr>
    </w:p>
    <w:p w:rsidR="007E5901" w:rsidRDefault="007E5901" w:rsidP="004136B4">
      <w:pPr>
        <w:spacing w:line="360" w:lineRule="auto"/>
        <w:ind w:right="-1"/>
        <w:jc w:val="both"/>
        <w:rPr>
          <w:rFonts w:ascii="Arial" w:hAnsi="Arial" w:cs="Arial"/>
        </w:rPr>
      </w:pPr>
    </w:p>
    <w:p w:rsidR="007E5901" w:rsidRDefault="007E5901" w:rsidP="004136B4">
      <w:pPr>
        <w:spacing w:line="360" w:lineRule="auto"/>
        <w:ind w:right="-1"/>
        <w:jc w:val="both"/>
        <w:rPr>
          <w:rFonts w:ascii="Arial" w:hAnsi="Arial" w:cs="Arial"/>
        </w:rPr>
      </w:pPr>
    </w:p>
    <w:p w:rsidR="007E5901" w:rsidRDefault="007E5901" w:rsidP="004136B4">
      <w:pPr>
        <w:spacing w:line="360" w:lineRule="auto"/>
        <w:ind w:right="-1"/>
        <w:jc w:val="both"/>
        <w:rPr>
          <w:rFonts w:ascii="Arial" w:hAnsi="Arial" w:cs="Arial"/>
        </w:rPr>
      </w:pPr>
    </w:p>
    <w:p w:rsidR="007E5901" w:rsidRDefault="007E5901" w:rsidP="004136B4">
      <w:pPr>
        <w:spacing w:line="360" w:lineRule="auto"/>
        <w:ind w:right="-1"/>
        <w:jc w:val="both"/>
        <w:rPr>
          <w:rFonts w:ascii="Arial" w:hAnsi="Arial" w:cs="Arial"/>
        </w:rPr>
      </w:pPr>
    </w:p>
    <w:p w:rsidR="007E5901" w:rsidRDefault="007E5901" w:rsidP="004136B4">
      <w:pPr>
        <w:spacing w:line="360" w:lineRule="auto"/>
        <w:ind w:right="-1"/>
        <w:jc w:val="both"/>
        <w:rPr>
          <w:rFonts w:ascii="Arial" w:hAnsi="Arial" w:cs="Arial"/>
        </w:rPr>
      </w:pPr>
    </w:p>
    <w:p w:rsidR="00447F11" w:rsidRDefault="00447F11" w:rsidP="004136B4">
      <w:pPr>
        <w:spacing w:line="360" w:lineRule="auto"/>
        <w:ind w:right="-1"/>
        <w:jc w:val="both"/>
        <w:rPr>
          <w:rFonts w:ascii="Arial" w:hAnsi="Arial" w:cs="Arial"/>
        </w:rPr>
      </w:pPr>
    </w:p>
    <w:p w:rsidR="00447F11" w:rsidRDefault="00447F11" w:rsidP="004136B4">
      <w:pPr>
        <w:spacing w:line="360" w:lineRule="auto"/>
        <w:ind w:right="-1"/>
        <w:jc w:val="both"/>
        <w:rPr>
          <w:rFonts w:ascii="Arial" w:hAnsi="Arial" w:cs="Arial"/>
        </w:rPr>
      </w:pPr>
    </w:p>
    <w:p w:rsidR="00BB6725" w:rsidRDefault="00BB6725" w:rsidP="004136B4">
      <w:pPr>
        <w:spacing w:line="360" w:lineRule="auto"/>
        <w:ind w:right="-1"/>
        <w:jc w:val="both"/>
        <w:rPr>
          <w:rFonts w:ascii="Arial" w:hAnsi="Arial" w:cs="Arial"/>
        </w:rPr>
      </w:pPr>
    </w:p>
    <w:p w:rsidR="00C81535" w:rsidRDefault="00C81535" w:rsidP="004136B4">
      <w:pPr>
        <w:spacing w:line="360" w:lineRule="auto"/>
        <w:ind w:right="-1"/>
        <w:jc w:val="both"/>
        <w:rPr>
          <w:rFonts w:ascii="Arial" w:hAnsi="Arial" w:cs="Arial"/>
        </w:rPr>
      </w:pPr>
    </w:p>
    <w:p w:rsidR="00C81535" w:rsidRDefault="00C81535" w:rsidP="004136B4">
      <w:pPr>
        <w:spacing w:line="360" w:lineRule="auto"/>
        <w:ind w:right="-1"/>
        <w:jc w:val="both"/>
        <w:rPr>
          <w:rFonts w:ascii="Arial" w:hAnsi="Arial" w:cs="Arial"/>
        </w:rPr>
      </w:pPr>
    </w:p>
    <w:p w:rsidR="00BB6725" w:rsidRDefault="00BB6725" w:rsidP="004136B4">
      <w:pPr>
        <w:spacing w:line="360" w:lineRule="auto"/>
        <w:ind w:right="-1"/>
        <w:jc w:val="both"/>
        <w:rPr>
          <w:rFonts w:ascii="Arial" w:hAnsi="Arial" w:cs="Arial"/>
        </w:rPr>
      </w:pPr>
    </w:p>
    <w:p w:rsidR="00BB6725" w:rsidRDefault="00BB6725" w:rsidP="004136B4">
      <w:pPr>
        <w:spacing w:line="360" w:lineRule="auto"/>
        <w:ind w:right="-1"/>
        <w:jc w:val="both"/>
        <w:rPr>
          <w:rFonts w:ascii="Arial" w:hAnsi="Arial" w:cs="Arial"/>
        </w:rPr>
      </w:pPr>
    </w:p>
    <w:p w:rsidR="00BB6725" w:rsidRDefault="00BB6725" w:rsidP="004136B4">
      <w:pPr>
        <w:spacing w:line="360" w:lineRule="auto"/>
        <w:ind w:right="-1"/>
        <w:jc w:val="both"/>
        <w:rPr>
          <w:rFonts w:ascii="Arial" w:hAnsi="Arial" w:cs="Arial"/>
        </w:rPr>
      </w:pPr>
    </w:p>
    <w:p w:rsidR="00BB6725" w:rsidRDefault="00BB6725" w:rsidP="004136B4">
      <w:pPr>
        <w:spacing w:line="360" w:lineRule="auto"/>
        <w:ind w:right="-1"/>
        <w:jc w:val="both"/>
        <w:rPr>
          <w:rFonts w:ascii="Arial" w:hAnsi="Arial" w:cs="Arial"/>
        </w:rPr>
      </w:pPr>
    </w:p>
    <w:p w:rsidR="00AB6707" w:rsidRPr="00447F11" w:rsidRDefault="00AB6707" w:rsidP="004136B4">
      <w:pPr>
        <w:spacing w:line="360" w:lineRule="auto"/>
        <w:ind w:right="-1"/>
        <w:jc w:val="both"/>
        <w:rPr>
          <w:rFonts w:ascii="Arial" w:hAnsi="Arial" w:cs="Arial"/>
        </w:rPr>
      </w:pPr>
    </w:p>
    <w:p w:rsidR="00483D29" w:rsidRPr="00447F11" w:rsidRDefault="00483D29" w:rsidP="004136B4">
      <w:pPr>
        <w:spacing w:line="360" w:lineRule="auto"/>
        <w:ind w:right="-1"/>
        <w:jc w:val="both"/>
        <w:rPr>
          <w:rFonts w:ascii="Arial" w:hAnsi="Arial" w:cs="Arial"/>
        </w:rPr>
      </w:pPr>
    </w:p>
    <w:p w:rsidR="00483D29" w:rsidRPr="00447F11" w:rsidRDefault="00483D29" w:rsidP="004136B4">
      <w:pPr>
        <w:spacing w:line="360" w:lineRule="auto"/>
        <w:ind w:right="-1"/>
        <w:jc w:val="both"/>
        <w:rPr>
          <w:rFonts w:ascii="Arial" w:hAnsi="Arial" w:cs="Arial"/>
        </w:rPr>
      </w:pPr>
    </w:p>
    <w:p w:rsidR="00483D29" w:rsidRPr="00447F11" w:rsidRDefault="00483D29" w:rsidP="004136B4">
      <w:pPr>
        <w:spacing w:line="360" w:lineRule="auto"/>
        <w:ind w:right="-1"/>
        <w:jc w:val="both"/>
        <w:rPr>
          <w:rFonts w:ascii="Arial" w:hAnsi="Arial" w:cs="Arial"/>
        </w:rPr>
      </w:pPr>
    </w:p>
    <w:p w:rsidR="00483D29" w:rsidRPr="00447F11" w:rsidRDefault="00483D29" w:rsidP="004136B4">
      <w:pPr>
        <w:spacing w:line="360" w:lineRule="auto"/>
        <w:ind w:right="-1"/>
        <w:jc w:val="both"/>
        <w:rPr>
          <w:rFonts w:ascii="Arial" w:hAnsi="Arial" w:cs="Arial"/>
        </w:rPr>
      </w:pPr>
    </w:p>
    <w:p w:rsidR="00D02291" w:rsidRPr="00447F11" w:rsidRDefault="00D02291" w:rsidP="004136B4">
      <w:pPr>
        <w:pStyle w:val="NormalWeb"/>
        <w:spacing w:before="0" w:beforeAutospacing="0" w:after="0" w:afterAutospacing="0" w:line="360" w:lineRule="auto"/>
        <w:ind w:right="-1"/>
        <w:jc w:val="both"/>
        <w:rPr>
          <w:rFonts w:ascii="Arial" w:hAnsi="Arial" w:cs="Arial"/>
        </w:rPr>
      </w:pPr>
    </w:p>
    <w:sectPr w:rsidR="00D02291" w:rsidRPr="00447F11"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A9" w:rsidRDefault="001B75A9">
      <w:r>
        <w:separator/>
      </w:r>
    </w:p>
  </w:endnote>
  <w:endnote w:type="continuationSeparator" w:id="0">
    <w:p w:rsidR="001B75A9" w:rsidRDefault="001B7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1271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12715"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5B53AA">
      <w:rPr>
        <w:rStyle w:val="Nmerodepgina"/>
        <w:noProof/>
      </w:rPr>
      <w:t>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A9" w:rsidRDefault="001B75A9">
      <w:r>
        <w:separator/>
      </w:r>
    </w:p>
  </w:footnote>
  <w:footnote w:type="continuationSeparator" w:id="0">
    <w:p w:rsidR="001B75A9" w:rsidRDefault="001B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1271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12715"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41271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3"/>
    <w:lvlOverride w:ilvl="0">
      <w:lvl w:ilvl="0">
        <w:numFmt w:val="decimal"/>
        <w:lvlText w:val="%1."/>
        <w:lvlJc w:val="left"/>
      </w:lvl>
    </w:lvlOverride>
  </w:num>
  <w:num w:numId="7">
    <w:abstractNumId w:val="2"/>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18534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17DA5"/>
    <w:rsid w:val="00033922"/>
    <w:rsid w:val="00033CEB"/>
    <w:rsid w:val="000362A9"/>
    <w:rsid w:val="00042584"/>
    <w:rsid w:val="000546BE"/>
    <w:rsid w:val="0005559E"/>
    <w:rsid w:val="00067615"/>
    <w:rsid w:val="000677B4"/>
    <w:rsid w:val="00067EEE"/>
    <w:rsid w:val="000743A0"/>
    <w:rsid w:val="00077A88"/>
    <w:rsid w:val="000825EC"/>
    <w:rsid w:val="00083E4E"/>
    <w:rsid w:val="00086F28"/>
    <w:rsid w:val="00096DA1"/>
    <w:rsid w:val="000A133F"/>
    <w:rsid w:val="000A6A5F"/>
    <w:rsid w:val="000B30D9"/>
    <w:rsid w:val="000C2041"/>
    <w:rsid w:val="000C337E"/>
    <w:rsid w:val="000C3873"/>
    <w:rsid w:val="000C47AE"/>
    <w:rsid w:val="000C4953"/>
    <w:rsid w:val="000D5D61"/>
    <w:rsid w:val="000F1749"/>
    <w:rsid w:val="000F7844"/>
    <w:rsid w:val="0010060C"/>
    <w:rsid w:val="0010178D"/>
    <w:rsid w:val="001360FD"/>
    <w:rsid w:val="00140D3C"/>
    <w:rsid w:val="00142C8E"/>
    <w:rsid w:val="00143B44"/>
    <w:rsid w:val="00144AB1"/>
    <w:rsid w:val="00145211"/>
    <w:rsid w:val="00146353"/>
    <w:rsid w:val="00155425"/>
    <w:rsid w:val="00162E93"/>
    <w:rsid w:val="00163318"/>
    <w:rsid w:val="0016353A"/>
    <w:rsid w:val="00165508"/>
    <w:rsid w:val="00170C4A"/>
    <w:rsid w:val="00170D3F"/>
    <w:rsid w:val="00175F17"/>
    <w:rsid w:val="001765E7"/>
    <w:rsid w:val="001771E6"/>
    <w:rsid w:val="00181091"/>
    <w:rsid w:val="001829D4"/>
    <w:rsid w:val="001949CF"/>
    <w:rsid w:val="001969A3"/>
    <w:rsid w:val="001A15CD"/>
    <w:rsid w:val="001A6D78"/>
    <w:rsid w:val="001B75A9"/>
    <w:rsid w:val="001C0F7E"/>
    <w:rsid w:val="001C6A86"/>
    <w:rsid w:val="001D6AB5"/>
    <w:rsid w:val="001D7106"/>
    <w:rsid w:val="001E0A4E"/>
    <w:rsid w:val="001E0D97"/>
    <w:rsid w:val="001E491C"/>
    <w:rsid w:val="001E5F6F"/>
    <w:rsid w:val="001F194A"/>
    <w:rsid w:val="00202275"/>
    <w:rsid w:val="00206865"/>
    <w:rsid w:val="00216640"/>
    <w:rsid w:val="00222D9D"/>
    <w:rsid w:val="00224282"/>
    <w:rsid w:val="00225477"/>
    <w:rsid w:val="00232DFC"/>
    <w:rsid w:val="00241A9E"/>
    <w:rsid w:val="00247F1A"/>
    <w:rsid w:val="0025036B"/>
    <w:rsid w:val="002503E9"/>
    <w:rsid w:val="00250B2A"/>
    <w:rsid w:val="00255846"/>
    <w:rsid w:val="00267153"/>
    <w:rsid w:val="002744D4"/>
    <w:rsid w:val="002759CE"/>
    <w:rsid w:val="00283E8B"/>
    <w:rsid w:val="00284FAC"/>
    <w:rsid w:val="002A0150"/>
    <w:rsid w:val="002A2EE4"/>
    <w:rsid w:val="002A6352"/>
    <w:rsid w:val="002B268C"/>
    <w:rsid w:val="002B579C"/>
    <w:rsid w:val="002B7B7F"/>
    <w:rsid w:val="002C2243"/>
    <w:rsid w:val="002D11AD"/>
    <w:rsid w:val="002D2ED2"/>
    <w:rsid w:val="002D32FE"/>
    <w:rsid w:val="002D50B8"/>
    <w:rsid w:val="002E053F"/>
    <w:rsid w:val="002F042F"/>
    <w:rsid w:val="002F6D88"/>
    <w:rsid w:val="002F7B53"/>
    <w:rsid w:val="00303BB2"/>
    <w:rsid w:val="003067DF"/>
    <w:rsid w:val="00311908"/>
    <w:rsid w:val="00320289"/>
    <w:rsid w:val="00323572"/>
    <w:rsid w:val="00323FC4"/>
    <w:rsid w:val="0032681D"/>
    <w:rsid w:val="00326C83"/>
    <w:rsid w:val="00331994"/>
    <w:rsid w:val="00332AC6"/>
    <w:rsid w:val="00332F1F"/>
    <w:rsid w:val="00357DD2"/>
    <w:rsid w:val="00361A96"/>
    <w:rsid w:val="0036668D"/>
    <w:rsid w:val="0036733A"/>
    <w:rsid w:val="00373292"/>
    <w:rsid w:val="00374027"/>
    <w:rsid w:val="003A3123"/>
    <w:rsid w:val="003B5346"/>
    <w:rsid w:val="003D0308"/>
    <w:rsid w:val="003D1CE9"/>
    <w:rsid w:val="003D5A4F"/>
    <w:rsid w:val="003E2382"/>
    <w:rsid w:val="003E5D44"/>
    <w:rsid w:val="003E66C1"/>
    <w:rsid w:val="003E7310"/>
    <w:rsid w:val="003F11D6"/>
    <w:rsid w:val="003F6C38"/>
    <w:rsid w:val="004026DE"/>
    <w:rsid w:val="00403FB6"/>
    <w:rsid w:val="004069A0"/>
    <w:rsid w:val="00412715"/>
    <w:rsid w:val="004136B4"/>
    <w:rsid w:val="00414CA4"/>
    <w:rsid w:val="00424E68"/>
    <w:rsid w:val="00430075"/>
    <w:rsid w:val="004310CD"/>
    <w:rsid w:val="0044211B"/>
    <w:rsid w:val="00445C86"/>
    <w:rsid w:val="00447A97"/>
    <w:rsid w:val="00447B6D"/>
    <w:rsid w:val="00447F11"/>
    <w:rsid w:val="00450935"/>
    <w:rsid w:val="00453887"/>
    <w:rsid w:val="00453DE1"/>
    <w:rsid w:val="00464DB2"/>
    <w:rsid w:val="00465065"/>
    <w:rsid w:val="00470834"/>
    <w:rsid w:val="004712E1"/>
    <w:rsid w:val="0047172D"/>
    <w:rsid w:val="00472F61"/>
    <w:rsid w:val="004744B1"/>
    <w:rsid w:val="00475782"/>
    <w:rsid w:val="0048064B"/>
    <w:rsid w:val="004813E1"/>
    <w:rsid w:val="0048268F"/>
    <w:rsid w:val="00483D29"/>
    <w:rsid w:val="004856E9"/>
    <w:rsid w:val="0048734A"/>
    <w:rsid w:val="004908A3"/>
    <w:rsid w:val="004A2021"/>
    <w:rsid w:val="004A4482"/>
    <w:rsid w:val="004A6D3B"/>
    <w:rsid w:val="004B28BD"/>
    <w:rsid w:val="004C1F35"/>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09CF"/>
    <w:rsid w:val="005111CB"/>
    <w:rsid w:val="00511E39"/>
    <w:rsid w:val="00511F20"/>
    <w:rsid w:val="005160A3"/>
    <w:rsid w:val="00517927"/>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913E9"/>
    <w:rsid w:val="00594857"/>
    <w:rsid w:val="00595B9D"/>
    <w:rsid w:val="00595E1F"/>
    <w:rsid w:val="005B364E"/>
    <w:rsid w:val="005B53AA"/>
    <w:rsid w:val="005B75C9"/>
    <w:rsid w:val="005C19B9"/>
    <w:rsid w:val="005C523E"/>
    <w:rsid w:val="005D24D0"/>
    <w:rsid w:val="005D7F03"/>
    <w:rsid w:val="005E548E"/>
    <w:rsid w:val="005E56CF"/>
    <w:rsid w:val="005F6243"/>
    <w:rsid w:val="005F7C83"/>
    <w:rsid w:val="0060154D"/>
    <w:rsid w:val="00621861"/>
    <w:rsid w:val="00632790"/>
    <w:rsid w:val="00657119"/>
    <w:rsid w:val="006636A4"/>
    <w:rsid w:val="00664269"/>
    <w:rsid w:val="00664504"/>
    <w:rsid w:val="006716D9"/>
    <w:rsid w:val="00676AA2"/>
    <w:rsid w:val="006877B4"/>
    <w:rsid w:val="006928C9"/>
    <w:rsid w:val="006936BB"/>
    <w:rsid w:val="006949F3"/>
    <w:rsid w:val="00697334"/>
    <w:rsid w:val="006A1BCD"/>
    <w:rsid w:val="006A4E17"/>
    <w:rsid w:val="006A5309"/>
    <w:rsid w:val="006A61E4"/>
    <w:rsid w:val="006B159B"/>
    <w:rsid w:val="006C0996"/>
    <w:rsid w:val="006C1DC1"/>
    <w:rsid w:val="006C350A"/>
    <w:rsid w:val="006C640B"/>
    <w:rsid w:val="006C6430"/>
    <w:rsid w:val="006D4E8D"/>
    <w:rsid w:val="006D5D22"/>
    <w:rsid w:val="006E3887"/>
    <w:rsid w:val="006E73A1"/>
    <w:rsid w:val="006E74F1"/>
    <w:rsid w:val="006F4431"/>
    <w:rsid w:val="006F6E0F"/>
    <w:rsid w:val="007019DC"/>
    <w:rsid w:val="00701F10"/>
    <w:rsid w:val="00717478"/>
    <w:rsid w:val="00722C56"/>
    <w:rsid w:val="0072781A"/>
    <w:rsid w:val="00731EBB"/>
    <w:rsid w:val="007320B2"/>
    <w:rsid w:val="00734A63"/>
    <w:rsid w:val="00741184"/>
    <w:rsid w:val="007419EB"/>
    <w:rsid w:val="007440F5"/>
    <w:rsid w:val="00760140"/>
    <w:rsid w:val="007635F9"/>
    <w:rsid w:val="00763C44"/>
    <w:rsid w:val="00765E89"/>
    <w:rsid w:val="00772E66"/>
    <w:rsid w:val="0077398E"/>
    <w:rsid w:val="00782C76"/>
    <w:rsid w:val="00786044"/>
    <w:rsid w:val="00792B95"/>
    <w:rsid w:val="00793A58"/>
    <w:rsid w:val="007969C0"/>
    <w:rsid w:val="007A19AF"/>
    <w:rsid w:val="007A1D46"/>
    <w:rsid w:val="007A34C4"/>
    <w:rsid w:val="007A6627"/>
    <w:rsid w:val="007A6B05"/>
    <w:rsid w:val="007B3BCE"/>
    <w:rsid w:val="007C19AA"/>
    <w:rsid w:val="007C19D7"/>
    <w:rsid w:val="007C1D60"/>
    <w:rsid w:val="007C312B"/>
    <w:rsid w:val="007C669E"/>
    <w:rsid w:val="007D0005"/>
    <w:rsid w:val="007E03E3"/>
    <w:rsid w:val="007E33DE"/>
    <w:rsid w:val="007E4C61"/>
    <w:rsid w:val="007E5901"/>
    <w:rsid w:val="007E7D5A"/>
    <w:rsid w:val="007F3791"/>
    <w:rsid w:val="007F497A"/>
    <w:rsid w:val="00800E14"/>
    <w:rsid w:val="008162AD"/>
    <w:rsid w:val="00825050"/>
    <w:rsid w:val="00832245"/>
    <w:rsid w:val="008343D7"/>
    <w:rsid w:val="00841973"/>
    <w:rsid w:val="00843326"/>
    <w:rsid w:val="0084497B"/>
    <w:rsid w:val="00845420"/>
    <w:rsid w:val="00845B49"/>
    <w:rsid w:val="00855B9F"/>
    <w:rsid w:val="00856ED7"/>
    <w:rsid w:val="00862061"/>
    <w:rsid w:val="00870332"/>
    <w:rsid w:val="00870EF6"/>
    <w:rsid w:val="00872127"/>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2762"/>
    <w:rsid w:val="009227EE"/>
    <w:rsid w:val="009416AE"/>
    <w:rsid w:val="009422B8"/>
    <w:rsid w:val="009426CD"/>
    <w:rsid w:val="009438A7"/>
    <w:rsid w:val="00946110"/>
    <w:rsid w:val="00947AA3"/>
    <w:rsid w:val="00947BA6"/>
    <w:rsid w:val="009653C8"/>
    <w:rsid w:val="00967966"/>
    <w:rsid w:val="00971FA9"/>
    <w:rsid w:val="009725D8"/>
    <w:rsid w:val="0097529C"/>
    <w:rsid w:val="00982CBB"/>
    <w:rsid w:val="00983DAD"/>
    <w:rsid w:val="00985ACC"/>
    <w:rsid w:val="00985CDE"/>
    <w:rsid w:val="00993871"/>
    <w:rsid w:val="00996BCB"/>
    <w:rsid w:val="009B39B1"/>
    <w:rsid w:val="009B433E"/>
    <w:rsid w:val="009B6BE2"/>
    <w:rsid w:val="009B7116"/>
    <w:rsid w:val="009C162D"/>
    <w:rsid w:val="009C4094"/>
    <w:rsid w:val="009C6D7B"/>
    <w:rsid w:val="009C7714"/>
    <w:rsid w:val="009E0EF0"/>
    <w:rsid w:val="009E1A38"/>
    <w:rsid w:val="009F140E"/>
    <w:rsid w:val="009F333D"/>
    <w:rsid w:val="00A00301"/>
    <w:rsid w:val="00A00E65"/>
    <w:rsid w:val="00A02F4C"/>
    <w:rsid w:val="00A02F6D"/>
    <w:rsid w:val="00A05DAC"/>
    <w:rsid w:val="00A07993"/>
    <w:rsid w:val="00A108F5"/>
    <w:rsid w:val="00A14E96"/>
    <w:rsid w:val="00A22B86"/>
    <w:rsid w:val="00A26AB9"/>
    <w:rsid w:val="00A26B35"/>
    <w:rsid w:val="00A3314E"/>
    <w:rsid w:val="00A35735"/>
    <w:rsid w:val="00A5336A"/>
    <w:rsid w:val="00A6435C"/>
    <w:rsid w:val="00A8339A"/>
    <w:rsid w:val="00A83D2C"/>
    <w:rsid w:val="00A8474C"/>
    <w:rsid w:val="00A9327F"/>
    <w:rsid w:val="00A9688F"/>
    <w:rsid w:val="00A96918"/>
    <w:rsid w:val="00A96FFE"/>
    <w:rsid w:val="00AA7BA7"/>
    <w:rsid w:val="00AB6707"/>
    <w:rsid w:val="00AC0E7B"/>
    <w:rsid w:val="00AC2E6D"/>
    <w:rsid w:val="00AC610C"/>
    <w:rsid w:val="00AD12E3"/>
    <w:rsid w:val="00AE0CDC"/>
    <w:rsid w:val="00AE7F81"/>
    <w:rsid w:val="00AF0E4C"/>
    <w:rsid w:val="00AF30DF"/>
    <w:rsid w:val="00B00F10"/>
    <w:rsid w:val="00B01332"/>
    <w:rsid w:val="00B0481C"/>
    <w:rsid w:val="00B07DFC"/>
    <w:rsid w:val="00B11575"/>
    <w:rsid w:val="00B2104D"/>
    <w:rsid w:val="00B226F2"/>
    <w:rsid w:val="00B25CE4"/>
    <w:rsid w:val="00B267C7"/>
    <w:rsid w:val="00B30A91"/>
    <w:rsid w:val="00B32BCB"/>
    <w:rsid w:val="00B3697E"/>
    <w:rsid w:val="00B52CEA"/>
    <w:rsid w:val="00B70728"/>
    <w:rsid w:val="00B7291D"/>
    <w:rsid w:val="00B75112"/>
    <w:rsid w:val="00B77CE2"/>
    <w:rsid w:val="00B81103"/>
    <w:rsid w:val="00B82E88"/>
    <w:rsid w:val="00B962CF"/>
    <w:rsid w:val="00BA697C"/>
    <w:rsid w:val="00BA7AE0"/>
    <w:rsid w:val="00BB02A0"/>
    <w:rsid w:val="00BB23CF"/>
    <w:rsid w:val="00BB37AC"/>
    <w:rsid w:val="00BB6725"/>
    <w:rsid w:val="00BB6E2A"/>
    <w:rsid w:val="00BC0695"/>
    <w:rsid w:val="00BC305B"/>
    <w:rsid w:val="00BC65E7"/>
    <w:rsid w:val="00BC76E9"/>
    <w:rsid w:val="00BD1690"/>
    <w:rsid w:val="00BE3E2D"/>
    <w:rsid w:val="00C06DF8"/>
    <w:rsid w:val="00C12F38"/>
    <w:rsid w:val="00C23C6B"/>
    <w:rsid w:val="00C255CE"/>
    <w:rsid w:val="00C424D7"/>
    <w:rsid w:val="00C447AA"/>
    <w:rsid w:val="00C512FC"/>
    <w:rsid w:val="00C52B72"/>
    <w:rsid w:val="00C62F9B"/>
    <w:rsid w:val="00C65388"/>
    <w:rsid w:val="00C74FA9"/>
    <w:rsid w:val="00C760CD"/>
    <w:rsid w:val="00C76228"/>
    <w:rsid w:val="00C81535"/>
    <w:rsid w:val="00C82D60"/>
    <w:rsid w:val="00C96FA0"/>
    <w:rsid w:val="00CA103B"/>
    <w:rsid w:val="00CA1E91"/>
    <w:rsid w:val="00CA250D"/>
    <w:rsid w:val="00CA4D7C"/>
    <w:rsid w:val="00CA7482"/>
    <w:rsid w:val="00CA7F0F"/>
    <w:rsid w:val="00CB5DEA"/>
    <w:rsid w:val="00CC4A28"/>
    <w:rsid w:val="00CD0F80"/>
    <w:rsid w:val="00CD4A33"/>
    <w:rsid w:val="00CE207A"/>
    <w:rsid w:val="00CE253C"/>
    <w:rsid w:val="00CE34FA"/>
    <w:rsid w:val="00CE459B"/>
    <w:rsid w:val="00CF48C2"/>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3404A"/>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73"/>
    <w:rsid w:val="00D840C3"/>
    <w:rsid w:val="00D91BBD"/>
    <w:rsid w:val="00D93BDB"/>
    <w:rsid w:val="00DA5CEF"/>
    <w:rsid w:val="00DB0B67"/>
    <w:rsid w:val="00DB107B"/>
    <w:rsid w:val="00DB7CC5"/>
    <w:rsid w:val="00DC1095"/>
    <w:rsid w:val="00DC1455"/>
    <w:rsid w:val="00DC2219"/>
    <w:rsid w:val="00DC7EF8"/>
    <w:rsid w:val="00DD1B7E"/>
    <w:rsid w:val="00DD6B7F"/>
    <w:rsid w:val="00DF069E"/>
    <w:rsid w:val="00DF2C68"/>
    <w:rsid w:val="00E00F46"/>
    <w:rsid w:val="00E056CD"/>
    <w:rsid w:val="00E058E4"/>
    <w:rsid w:val="00E10E58"/>
    <w:rsid w:val="00E116DF"/>
    <w:rsid w:val="00E123C5"/>
    <w:rsid w:val="00E15970"/>
    <w:rsid w:val="00E32759"/>
    <w:rsid w:val="00E42755"/>
    <w:rsid w:val="00E42BF7"/>
    <w:rsid w:val="00E51257"/>
    <w:rsid w:val="00E614F2"/>
    <w:rsid w:val="00E75290"/>
    <w:rsid w:val="00E803DC"/>
    <w:rsid w:val="00E9115F"/>
    <w:rsid w:val="00E913E2"/>
    <w:rsid w:val="00E965BD"/>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5F41"/>
    <w:rsid w:val="00EE229B"/>
    <w:rsid w:val="00EE7B55"/>
    <w:rsid w:val="00EF3860"/>
    <w:rsid w:val="00EF669D"/>
    <w:rsid w:val="00F064C2"/>
    <w:rsid w:val="00F14190"/>
    <w:rsid w:val="00F144D9"/>
    <w:rsid w:val="00F2402F"/>
    <w:rsid w:val="00F3117E"/>
    <w:rsid w:val="00F338AF"/>
    <w:rsid w:val="00F34A5F"/>
    <w:rsid w:val="00F357CB"/>
    <w:rsid w:val="00F361D2"/>
    <w:rsid w:val="00F43004"/>
    <w:rsid w:val="00F46966"/>
    <w:rsid w:val="00F50A25"/>
    <w:rsid w:val="00F50D86"/>
    <w:rsid w:val="00F53EA7"/>
    <w:rsid w:val="00F56E96"/>
    <w:rsid w:val="00F606E4"/>
    <w:rsid w:val="00F73E7A"/>
    <w:rsid w:val="00F76C6A"/>
    <w:rsid w:val="00F86132"/>
    <w:rsid w:val="00F876FB"/>
    <w:rsid w:val="00FA3CE9"/>
    <w:rsid w:val="00FA6E90"/>
    <w:rsid w:val="00FB0C8A"/>
    <w:rsid w:val="00FB39C9"/>
    <w:rsid w:val="00FB6E23"/>
    <w:rsid w:val="00FB7FAE"/>
    <w:rsid w:val="00FE78B4"/>
    <w:rsid w:val="00FF2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5F34-3CC5-4653-BE3B-EA53E3F6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5084</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2016-01-17T18:09:00Z</cp:lastPrinted>
  <dcterms:created xsi:type="dcterms:W3CDTF">2016-02-13T19:06:00Z</dcterms:created>
  <dcterms:modified xsi:type="dcterms:W3CDTF">2016-02-13T20:53:00Z</dcterms:modified>
</cp:coreProperties>
</file>