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AA3" w:rsidRPr="00833810" w:rsidRDefault="00947AA3" w:rsidP="00833810">
      <w:pPr>
        <w:spacing w:line="360" w:lineRule="auto"/>
        <w:jc w:val="both"/>
        <w:rPr>
          <w:rFonts w:ascii="Arial" w:hAnsi="Arial" w:cs="Arial"/>
        </w:rPr>
      </w:pPr>
      <w:r w:rsidRPr="00F65731">
        <w:rPr>
          <w:rFonts w:ascii="Arial" w:hAnsi="Arial" w:cs="Arial"/>
          <w:spacing w:val="-27"/>
          <w:kern w:val="36"/>
        </w:rPr>
        <w:t xml:space="preserve">La custodia compartida tiene su talón de Aquiles en la regulación de la atribución del uso de la vivienda familiar. </w:t>
      </w:r>
      <w:r w:rsidRPr="00F65731">
        <w:rPr>
          <w:rFonts w:ascii="Arial" w:hAnsi="Arial" w:cs="Arial"/>
        </w:rPr>
        <w:t>Durante los días 5, 6 y 7 de octubre de 2015, se celebró en Madrid un encuentro entre magistrados, jueces y abogados de familia. Estos encuentros, que se celebran desde el año 2003, son organizados por el Consejo General del Poder Judicial, y a ellos asisten jueces de familia, la Asociación Española de Abogados de Familia y otras organizaciones de abogados. Su objetivo: aunar criterios en la interpretación y aplicación de la Ley, y darlos a conocer.</w:t>
      </w:r>
    </w:p>
    <w:p w:rsidR="00947AA3" w:rsidRPr="00F65731" w:rsidRDefault="00947AA3" w:rsidP="004136B4">
      <w:pPr>
        <w:spacing w:after="280" w:line="360" w:lineRule="auto"/>
        <w:jc w:val="both"/>
        <w:rPr>
          <w:rFonts w:ascii="Arial" w:hAnsi="Arial" w:cs="Arial"/>
        </w:rPr>
      </w:pPr>
      <w:r w:rsidRPr="00F65731">
        <w:rPr>
          <w:rFonts w:ascii="Arial" w:hAnsi="Arial" w:cs="Arial"/>
        </w:rPr>
        <w:t>Dos de los magistrados asistentes a este encuentro, </w:t>
      </w:r>
      <w:r w:rsidRPr="00F65731">
        <w:rPr>
          <w:rFonts w:ascii="Arial" w:hAnsi="Arial" w:cs="Arial"/>
          <w:bCs/>
        </w:rPr>
        <w:t>Ángel Luis Campo Izquierdo</w:t>
      </w:r>
      <w:r w:rsidRPr="00F65731">
        <w:rPr>
          <w:rFonts w:ascii="Arial" w:hAnsi="Arial" w:cs="Arial"/>
        </w:rPr>
        <w:t> y </w:t>
      </w:r>
      <w:r w:rsidRPr="00F65731">
        <w:rPr>
          <w:rFonts w:ascii="Arial" w:hAnsi="Arial" w:cs="Arial"/>
          <w:bCs/>
        </w:rPr>
        <w:t>Juan Pablo González del Pozo</w:t>
      </w:r>
      <w:r w:rsidRPr="00F65731">
        <w:rPr>
          <w:rFonts w:ascii="Arial" w:hAnsi="Arial" w:cs="Arial"/>
        </w:rPr>
        <w:t>, magistrados de Familia en Gijón y Madrid, analizaron los días 25 y 26 de enero en el Colegio de Abogados de Madrid las conclusiones alcanzadas.</w:t>
      </w:r>
    </w:p>
    <w:p w:rsidR="00947AA3" w:rsidRPr="00F65731" w:rsidRDefault="00947AA3" w:rsidP="004136B4">
      <w:pPr>
        <w:spacing w:after="280" w:line="360" w:lineRule="auto"/>
        <w:jc w:val="both"/>
        <w:rPr>
          <w:rFonts w:ascii="Arial" w:hAnsi="Arial" w:cs="Arial"/>
        </w:rPr>
      </w:pPr>
      <w:r w:rsidRPr="00F65731">
        <w:rPr>
          <w:rFonts w:ascii="Arial" w:hAnsi="Arial" w:cs="Arial"/>
        </w:rPr>
        <w:t xml:space="preserve">Ana María Gómez, especialista en Derecho de Familia de </w:t>
      </w:r>
      <w:proofErr w:type="spellStart"/>
      <w:r w:rsidRPr="00F65731">
        <w:rPr>
          <w:rFonts w:ascii="Arial" w:hAnsi="Arial" w:cs="Arial"/>
        </w:rPr>
        <w:t>Wolters</w:t>
      </w:r>
      <w:proofErr w:type="spellEnd"/>
      <w:r w:rsidRPr="00F65731">
        <w:rPr>
          <w:rFonts w:ascii="Arial" w:hAnsi="Arial" w:cs="Arial"/>
        </w:rPr>
        <w:t xml:space="preserve"> </w:t>
      </w:r>
      <w:proofErr w:type="spellStart"/>
      <w:r w:rsidRPr="00F65731">
        <w:rPr>
          <w:rFonts w:ascii="Arial" w:hAnsi="Arial" w:cs="Arial"/>
        </w:rPr>
        <w:t>Kluwer</w:t>
      </w:r>
      <w:proofErr w:type="spellEnd"/>
      <w:r w:rsidRPr="00F65731">
        <w:rPr>
          <w:rFonts w:ascii="Arial" w:hAnsi="Arial" w:cs="Arial"/>
        </w:rPr>
        <w:t xml:space="preserve"> , estuvo con ellos y recogió sus impresiones en esta entrevista, cuyo video puede verse </w:t>
      </w:r>
      <w:hyperlink r:id="rId8" w:tgtFrame="_blank" w:history="1">
        <w:r w:rsidRPr="00F65731">
          <w:rPr>
            <w:rFonts w:ascii="Arial" w:hAnsi="Arial" w:cs="Arial"/>
          </w:rPr>
          <w:t>aquí</w:t>
        </w:r>
      </w:hyperlink>
      <w:r w:rsidRPr="00F65731">
        <w:rPr>
          <w:rFonts w:ascii="Arial" w:hAnsi="Arial" w:cs="Arial"/>
        </w:rPr>
        <w:t>.</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El Derecho de familia no ha escapado al ansia legislativa de la última legislatura. En primer lugar, respecto a la reforma del sistema de protección a la infancia, ¿ha supuesto un efectivo reforzamiento en la defensa del interés superior del menor?</w:t>
      </w:r>
    </w:p>
    <w:p w:rsidR="00947AA3" w:rsidRPr="00F65731" w:rsidRDefault="00947AA3" w:rsidP="004136B4">
      <w:pPr>
        <w:spacing w:after="280" w:line="360" w:lineRule="auto"/>
        <w:jc w:val="both"/>
        <w:rPr>
          <w:rFonts w:ascii="Arial" w:hAnsi="Arial" w:cs="Arial"/>
        </w:rPr>
      </w:pPr>
      <w:r w:rsidRPr="00F65731">
        <w:rPr>
          <w:rFonts w:ascii="Arial" w:hAnsi="Arial" w:cs="Arial"/>
          <w:bCs/>
        </w:rPr>
        <w:t>Juan Pablo González del Pozo</w:t>
      </w:r>
      <w:r w:rsidRPr="00F65731">
        <w:rPr>
          <w:rFonts w:ascii="Arial" w:hAnsi="Arial" w:cs="Arial"/>
        </w:rPr>
        <w:t>: Sin duda alguna, la reforma del sistema de protección de la infancia y la adolescencia abordada por las Leyes 8 y 26/2015, promulgadas en el mes de julio pasado, constituyen una importante mejora de los instrumentos sustantivos y procesales existentes en el ámbito de la protección de menores. Como siempre ocurre, existen algunas lagunas y deficiencias técnicas, pero, globalmente, la reforma abordada es positiva y correcta.</w:t>
      </w:r>
    </w:p>
    <w:p w:rsidR="00947AA3" w:rsidRPr="00F65731" w:rsidRDefault="00947AA3" w:rsidP="004136B4">
      <w:pPr>
        <w:spacing w:after="280" w:line="360" w:lineRule="auto"/>
        <w:jc w:val="both"/>
        <w:rPr>
          <w:rFonts w:ascii="Arial" w:hAnsi="Arial" w:cs="Arial"/>
        </w:rPr>
      </w:pPr>
      <w:r w:rsidRPr="00F65731">
        <w:rPr>
          <w:rFonts w:ascii="Arial" w:hAnsi="Arial" w:cs="Arial"/>
          <w:bCs/>
        </w:rPr>
        <w:lastRenderedPageBreak/>
        <w:t>Ángel Luis Campo Izquierdo:</w:t>
      </w:r>
      <w:r w:rsidRPr="00F65731">
        <w:rPr>
          <w:rFonts w:ascii="Arial" w:hAnsi="Arial" w:cs="Arial"/>
        </w:rPr>
        <w:t> Sobre el papel entiendo que sí constituye un avance en la protección del menor, pero creo que se sigue incurriendo en los errores de siempre. Una cosa es legislar, y otra es que los profesionales que trabajamos en la Administración Pública o en la Administración de Justicia podamos poner en práctica esas reformas.</w:t>
      </w:r>
    </w:p>
    <w:p w:rsidR="00947AA3" w:rsidRPr="00F65731" w:rsidRDefault="00947AA3" w:rsidP="004136B4">
      <w:pPr>
        <w:spacing w:after="280" w:line="360" w:lineRule="auto"/>
        <w:jc w:val="both"/>
        <w:rPr>
          <w:rFonts w:ascii="Arial" w:hAnsi="Arial" w:cs="Arial"/>
        </w:rPr>
      </w:pPr>
      <w:r w:rsidRPr="00F65731">
        <w:rPr>
          <w:rFonts w:ascii="Arial" w:hAnsi="Arial" w:cs="Arial"/>
        </w:rPr>
        <w:t>No obstante, se refuerzan tres pilares en materia de protección: se concreta el interés del menor y cómo debe valorarse; se potencia el derecho del menor a ser oído y se regula el ingreso de menores con problemas de conducta en centros de protección específica.</w:t>
      </w:r>
    </w:p>
    <w:p w:rsidR="00947AA3" w:rsidRPr="00F65731" w:rsidRDefault="00947AA3" w:rsidP="004136B4">
      <w:pPr>
        <w:spacing w:after="280" w:line="360" w:lineRule="auto"/>
        <w:jc w:val="both"/>
        <w:rPr>
          <w:rFonts w:ascii="Arial" w:hAnsi="Arial" w:cs="Arial"/>
        </w:rPr>
      </w:pPr>
      <w:r w:rsidRPr="00F65731">
        <w:rPr>
          <w:rFonts w:ascii="Arial" w:hAnsi="Arial" w:cs="Arial"/>
        </w:rPr>
        <w:t>El primer problema que veo es que se sigue dando más importancia a los derechos del menor (ley orgánica), que a sus deberes y obligaciones (ley ordinaria) y a la educación en valores.</w:t>
      </w:r>
    </w:p>
    <w:p w:rsidR="00947AA3" w:rsidRPr="00F65731" w:rsidRDefault="00947AA3" w:rsidP="004136B4">
      <w:pPr>
        <w:spacing w:after="280" w:line="360" w:lineRule="auto"/>
        <w:jc w:val="both"/>
        <w:rPr>
          <w:rFonts w:ascii="Arial" w:hAnsi="Arial" w:cs="Arial"/>
        </w:rPr>
      </w:pPr>
      <w:r w:rsidRPr="00F65731">
        <w:rPr>
          <w:rFonts w:ascii="Arial" w:hAnsi="Arial" w:cs="Arial"/>
        </w:rPr>
        <w:t>En el ámbito tutelar/desamparo, creo que es adecuado el inicio de la intervención de la Administración a fin de separar a los menores de aquellas situaciones de riesgo o desprotección en que se encuentran. Pero sigue fallando la segunda parte, es decir, el trabajo de ayuda y cooperación con las familias para conseguir la reinserción del menor en sus familias de origen.</w:t>
      </w:r>
    </w:p>
    <w:p w:rsidR="00947AA3" w:rsidRPr="00F65731" w:rsidRDefault="00947AA3" w:rsidP="004136B4">
      <w:pPr>
        <w:spacing w:after="280" w:line="360" w:lineRule="auto"/>
        <w:jc w:val="both"/>
        <w:rPr>
          <w:rFonts w:ascii="Arial" w:hAnsi="Arial" w:cs="Arial"/>
        </w:rPr>
      </w:pPr>
      <w:r w:rsidRPr="00F65731">
        <w:rPr>
          <w:rFonts w:ascii="Arial" w:hAnsi="Arial" w:cs="Arial"/>
        </w:rPr>
        <w:t>En segundo lugar, seguimos estando escasos de medios, personales y materiales, para garantizar de forma rápida, adecuada y eficaz esa protección del menor. Las instalaciones siguen sin ser las adecuadas para facilitar el acceso del menor, y garantizar que el trabajo de los profesionales sea respetuoso con su dignidad e intimidad.</w:t>
      </w:r>
    </w:p>
    <w:p w:rsidR="00947AA3" w:rsidRPr="00F65731" w:rsidRDefault="00947AA3" w:rsidP="004136B4">
      <w:pPr>
        <w:spacing w:after="280" w:line="360" w:lineRule="auto"/>
        <w:jc w:val="both"/>
        <w:rPr>
          <w:rFonts w:ascii="Arial" w:hAnsi="Arial" w:cs="Arial"/>
        </w:rPr>
      </w:pPr>
      <w:r w:rsidRPr="00F65731">
        <w:rPr>
          <w:rFonts w:ascii="Arial" w:hAnsi="Arial" w:cs="Arial"/>
        </w:rPr>
        <w:t>En el ámbito judicial, sigue sin crearse la jurisdicción de familia, que garantizaría una mejora en la especialización y formación de los profesionales que trabajamos en el ámbito del derecho de familia y del menor.</w:t>
      </w:r>
    </w:p>
    <w:p w:rsidR="00947AA3" w:rsidRPr="00F65731" w:rsidRDefault="00947AA3" w:rsidP="004136B4">
      <w:pPr>
        <w:spacing w:after="280" w:line="360" w:lineRule="auto"/>
        <w:jc w:val="both"/>
        <w:rPr>
          <w:rFonts w:ascii="Arial" w:hAnsi="Arial" w:cs="Arial"/>
        </w:rPr>
      </w:pPr>
      <w:r w:rsidRPr="00F65731">
        <w:rPr>
          <w:rFonts w:ascii="Arial" w:hAnsi="Arial" w:cs="Arial"/>
        </w:rPr>
        <w:lastRenderedPageBreak/>
        <w:t>Es necesario que se creen las fiscalías civiles, o al menos un cuerpo de letrados que ejerzan la efectiva protección y representación de los menores. No se puede representar y defender a los menores sin conocerlos y sin haber hablado nunca con ellos, para conocer cuáles son sus opiniones, sus intereses, sus inquietudes etc.</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Otra norma muy esperada y que dedica gran parte de su articulado al Derecho de familia es la Ley de Jurisdicción Voluntaria, ¿echan de menos la inclusión entre sus expedientes de alguna materia de personas y familia? Y al revés, ¿excluirían alguno de los expedientes regulados?</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Más que echar de menos la inclusión de algunos expedientes de jurisdicción voluntaria en materia de familia, lo que se advierte es la deficiente o desacertada regulación de alguno de ellos, como, por ejemplo, la posibilidad de recurrir en un solo efecto las decisiones del Juez de 1ª Instancia resolviendo las discrepancias de los progenitores en el ejercicio de la patria potestad, lo que, dada la perentoriedad y urgencia de tales decisiones (V.GR.: cambio de domicilio o colegio), viene a privar de eficacia, en la práctica, al recurso de apelación.</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No excluiría ninguno de los expedientes regulados en dicha ley, ni echo de menos la inclusión de algún expediente. Me parece una Ley correcta y con buena intención.</w:t>
      </w:r>
    </w:p>
    <w:p w:rsidR="00947AA3" w:rsidRPr="00F65731" w:rsidRDefault="00947AA3" w:rsidP="004136B4">
      <w:pPr>
        <w:spacing w:after="280" w:line="360" w:lineRule="auto"/>
        <w:jc w:val="both"/>
        <w:rPr>
          <w:rFonts w:ascii="Arial" w:hAnsi="Arial" w:cs="Arial"/>
        </w:rPr>
      </w:pPr>
      <w:r w:rsidRPr="00F65731">
        <w:rPr>
          <w:rFonts w:ascii="Arial" w:hAnsi="Arial" w:cs="Arial"/>
        </w:rPr>
        <w:t>Sí añadiría una disposición abierta, por la cual se permitiera a los jueces tramitar como expediente de jurisdicción voluntaria cualquier pretensión de parte o decisión judicial que afecte a un menor y no tenga fijado un trámite procesal específico. Con resolución por auto que sería susceptible de apelación.</w:t>
      </w:r>
    </w:p>
    <w:p w:rsidR="00947AA3" w:rsidRPr="00F65731" w:rsidRDefault="00947AA3" w:rsidP="004136B4">
      <w:pPr>
        <w:spacing w:after="280" w:line="360" w:lineRule="auto"/>
        <w:jc w:val="both"/>
        <w:rPr>
          <w:rFonts w:ascii="Arial" w:hAnsi="Arial" w:cs="Arial"/>
        </w:rPr>
      </w:pPr>
      <w:r w:rsidRPr="00F65731">
        <w:rPr>
          <w:rFonts w:ascii="Arial" w:hAnsi="Arial" w:cs="Arial"/>
        </w:rPr>
        <w:lastRenderedPageBreak/>
        <w:t>Es bueno para todos que esta Ley 15/2015 fomente la inmediación mediante la celebración de comparecencias, que concentran todas las actuaciones en una vista. El problema que existe es que, en muchos casos, no está asistiendo a las mismas el Ministerio Fiscal, que es, hoy por hoy, el defensor del menor en España. Se están buscando en muchos juzgados justificaciones para no realizarlas y la propia Ley no concreta qué alcance se debe dar al término «interesados».</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El proyecto que finalmente se ha quedado en el cajón es el Proyecto de Ley de Corresponsabilidad parental. Son ya 5 las CCAA que han regulado esta materia ¿es necesaria una Ley de guarda y custodia compartida?</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Tras la regulación de la custodia compartida por Cataluña, Aragón, Navarra, Valencia y País Vasco, es inaplazable la regulación de la mal llamada custodia conjunta o compartida, que en realidad es una custodia alternada. Es necesaria una reforma del Código Civil que aborde en detalle dicho régimen de custodia y establezca una regulación del mismo acorde a la realidad social de nuestro país, pues los ciudadanos de los territorios de derecho común sienten como una hiriente discriminación la carencia de esa ley y el entorpecimiento que su falta produce para el establecimiento de custodias compartidas en los procesos.</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Sería bueno para evitar la disparidad de criterios que existe en los juzgados y tribunales. Además, una ley nacional potenciaría la igualdad de oportunidades entre todos los progenitores, con independencia de la Comunidad Autónoma de residencia.</w:t>
      </w:r>
    </w:p>
    <w:p w:rsidR="00947AA3" w:rsidRPr="00F65731" w:rsidRDefault="00947AA3" w:rsidP="004136B4">
      <w:pPr>
        <w:spacing w:after="280" w:line="360" w:lineRule="auto"/>
        <w:jc w:val="both"/>
        <w:rPr>
          <w:rFonts w:ascii="Arial" w:hAnsi="Arial" w:cs="Arial"/>
        </w:rPr>
      </w:pPr>
      <w:r w:rsidRPr="00F65731">
        <w:rPr>
          <w:rFonts w:ascii="Arial" w:hAnsi="Arial" w:cs="Arial"/>
        </w:rPr>
        <w:t xml:space="preserve">Actualmente se puede decir que un tercio de españoles tienen más opciones de acceder a una custodia compartida, por residir en el País Vasco, Navarra, </w:t>
      </w:r>
      <w:r w:rsidRPr="00F65731">
        <w:rPr>
          <w:rFonts w:ascii="Arial" w:hAnsi="Arial" w:cs="Arial"/>
        </w:rPr>
        <w:lastRenderedPageBreak/>
        <w:t>Cataluña, Valencia o Aragón, mientras que el resto depende de la discrecionalidad judicial</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¿Cuál creen que es la razón de que este proyecto no vea la luz?</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En mi opinión, la razón no es otra que el hecho de tratarse de una cuestión muy sensible para los ciudadanos, que provoca encendidos debates entre los partidarios y los detractores de tal sistema de custodia, cuando no es acordado por los progenitores, sino impuesto por el juez. Y obviamente, la enorme presión mediática. En cuanto ve la luz un proyecto de custodia compartida, los poderosos grupos de presión de hombres y mujeres separados-as y divorciados-as buscan influir sobre el Gobierno de turno, provocando el miedo del mismo a que su aprobación merezca más críticas que elogios y comporte sacrificios electorales.</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Considero que la razón está en intereses políticos y asociativos, que impiden que en el Derecho de familia impere en toda su extensión el principio de igualdad que recoge nuestra Constitución de 1978.</w:t>
      </w:r>
    </w:p>
    <w:p w:rsidR="00947AA3" w:rsidRPr="00F65731" w:rsidRDefault="00947AA3" w:rsidP="004136B4">
      <w:pPr>
        <w:spacing w:after="280" w:line="360" w:lineRule="auto"/>
        <w:jc w:val="both"/>
        <w:rPr>
          <w:rFonts w:ascii="Arial" w:hAnsi="Arial" w:cs="Arial"/>
        </w:rPr>
      </w:pPr>
      <w:r w:rsidRPr="00F65731">
        <w:rPr>
          <w:rFonts w:ascii="Arial" w:hAnsi="Arial" w:cs="Arial"/>
        </w:rPr>
        <w:t>En los procesos de familia, la verdadera protección del menor exige tomar como punto de partida en cada procedimiento que los hijos tienen derecho a estar y convivir con su padre y su madre el tiempo necesario para que cada uno de ellos ejerza adecuadamente su rol de progenitor. A partir de ahí, y en función de las pruebas que se practiquen, se tomará la decisión que proceda (un traje a medida) fijando más o menos tiempo de convivencia con cada progenitor.</w:t>
      </w:r>
    </w:p>
    <w:p w:rsidR="00947AA3" w:rsidRPr="00F65731" w:rsidRDefault="00947AA3" w:rsidP="004136B4">
      <w:pPr>
        <w:spacing w:after="280" w:line="360" w:lineRule="auto"/>
        <w:jc w:val="both"/>
        <w:rPr>
          <w:rFonts w:ascii="Arial" w:hAnsi="Arial" w:cs="Arial"/>
        </w:rPr>
      </w:pPr>
      <w:r w:rsidRPr="00F65731">
        <w:rPr>
          <w:rFonts w:ascii="Arial" w:hAnsi="Arial" w:cs="Arial"/>
        </w:rPr>
        <w:t xml:space="preserve">La custodia compartida, que no implica tiempos iguales, debe fijarse siempre. Pues custodia, en nuestro ordenamiento, es sinónimo de convivencia, y solo da derecho a tomar las decisiones ordinarias del día a día. Todas las demás </w:t>
      </w:r>
      <w:r w:rsidRPr="00F65731">
        <w:rPr>
          <w:rFonts w:ascii="Arial" w:hAnsi="Arial" w:cs="Arial"/>
        </w:rPr>
        <w:lastRenderedPageBreak/>
        <w:t>decisiones que afectan al desarrollo integral del menor, son decisiones de patria potestad.</w:t>
      </w:r>
    </w:p>
    <w:p w:rsidR="00947AA3" w:rsidRPr="00F65731" w:rsidRDefault="00947AA3" w:rsidP="004136B4">
      <w:pPr>
        <w:spacing w:after="280" w:line="360" w:lineRule="auto"/>
        <w:jc w:val="both"/>
        <w:rPr>
          <w:rFonts w:ascii="Arial" w:hAnsi="Arial" w:cs="Arial"/>
        </w:rPr>
      </w:pPr>
      <w:r w:rsidRPr="00F65731">
        <w:rPr>
          <w:rFonts w:ascii="Arial" w:hAnsi="Arial" w:cs="Arial"/>
        </w:rPr>
        <w:t>Hay que tener presente que compartir no es dividir, sino más bien realizar algo conjuntamente, como dice el DRAE.</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Se ha señalado que el «caballo de Troya» de la custodia compartida es la atribución del uso de la vivienda. ¿Podríamos decir que es el «caballo de Troya» del Derecho de familia en España?</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La custodia compartida tiene su verdadero talón de Aquiles en la forma en que el artículo 96 del Código Civil regula la atribución del uso de la vivienda familiar, al vincular dicha atribución con la custodia exclusiva de los menores. La rigidez y el automatismo de esa norma es una auténtica rémora para que se puedan pactar más regímenes de custodia compartida pues, como es natural, las partes contendientes aspiran muchas veces a la custodia exclusiva porque lleva aparejada la atribución del uso de la vivienda.</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Rotundamente sí. En el momento en que no se vincule automáticamente la custodia exclusiva a la obtención del uso de la vivienda, habrá más peticiones, acuerdos y concesiones de custodias compartidas. Máxime teniendo en cuenta que con respecto al otro punto problemático, que sería la pensión de alimentos, están siendo asumidos de forma pacífica algunos puntos: a) que la custodia compartida no implica no pagar alimentos; y b) en muchos casos de custodia compartida se viene pactando que cada progenitor abone los gastos ordinarios de los hijos durante el tiempo que conviven con cada uno de ellos, abonándose al 50 % (o en otro porcentaje según los casos) los gastos escolares, los sanitarios y los gastos extraordinarios.</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lastRenderedPageBreak/>
        <w:t>El TS ha interpretado el Código Civil de manera flexible en aspectos como la duración de la pensión compensatoria o la excepcionalidad de la guarda y custodia compartida, ¿debería hacer lo mismo respecto al art. 96?</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Desde luego que sí. No se entiende muy bien el rigorismo formal del TS en la interpretación del párrafo primero del artículo 96, que impide al juez fijar, antes de la mayoría de edad de los hijos, límites al derecho de uso, obligándole a atribuirlo con carácter indefinido. Hay que seguir, en esta materia, el criterio de Comunidades Autónomas como la catalana o la aragonesa que permiten la atribución temporal del uso de la vivienda en función de las disponibilidades y recursos de cada cónyuge e inclusive la asignación del uso al progenitor que no ostenta la custodia pero representa el interés más necesitado de protección.</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De hecho ya lo está haciendo, aplicando cada vez más excepciones al automatismo del art. 96.1.</w:t>
      </w:r>
    </w:p>
    <w:p w:rsidR="00947AA3" w:rsidRPr="00F65731" w:rsidRDefault="00947AA3" w:rsidP="004136B4">
      <w:pPr>
        <w:spacing w:after="280" w:line="360" w:lineRule="auto"/>
        <w:jc w:val="both"/>
        <w:rPr>
          <w:rFonts w:ascii="Arial" w:hAnsi="Arial" w:cs="Arial"/>
        </w:rPr>
      </w:pPr>
      <w:r w:rsidRPr="00F65731">
        <w:rPr>
          <w:rFonts w:ascii="Arial" w:hAnsi="Arial" w:cs="Arial"/>
        </w:rPr>
        <w:t>No obstante, la mejor manera de evitar esa aplicación automática del art 96.1 es considerar que la custodia, como decía, siempre es compartida, lo que permitirá al juez aplicar, como ha señalado el TS, el art. 96.3, y por tanto adjudicar el uso de forma temporal y en función del interés familiar más necesitado de protección.</w:t>
      </w:r>
    </w:p>
    <w:p w:rsidR="00947AA3" w:rsidRPr="00F65731" w:rsidRDefault="00947AA3" w:rsidP="004136B4">
      <w:pPr>
        <w:spacing w:after="280" w:line="360" w:lineRule="auto"/>
        <w:jc w:val="both"/>
        <w:rPr>
          <w:rFonts w:ascii="Arial" w:hAnsi="Arial" w:cs="Arial"/>
        </w:rPr>
      </w:pPr>
      <w:r w:rsidRPr="00F65731">
        <w:rPr>
          <w:rFonts w:ascii="Arial" w:hAnsi="Arial" w:cs="Arial"/>
        </w:rPr>
        <w:t>Protección que no debería pasar por adjudicar el uso de un inmueble concreto, sino por garantizar al menor un derecho de habitación digna.</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Se ha hablado estos años de la influencia de la crisis en los procesos de familia. Ha habido muchos pronunciamientos en materia de modificación de medidas, sobre todo en materia de alimentos, descartando incluso el pago del mínimo vital. ¿En qué medida ha modulado la crisis económica los criterios hasta ahora empleados por los Tribunales?</w:t>
      </w:r>
    </w:p>
    <w:p w:rsidR="00947AA3" w:rsidRPr="00F65731" w:rsidRDefault="00947AA3" w:rsidP="004136B4">
      <w:pPr>
        <w:spacing w:after="280" w:line="360" w:lineRule="auto"/>
        <w:jc w:val="both"/>
        <w:rPr>
          <w:rFonts w:ascii="Arial" w:hAnsi="Arial" w:cs="Arial"/>
        </w:rPr>
      </w:pPr>
      <w:r w:rsidRPr="00F65731">
        <w:rPr>
          <w:rFonts w:ascii="Arial" w:hAnsi="Arial" w:cs="Arial"/>
          <w:bCs/>
        </w:rPr>
        <w:lastRenderedPageBreak/>
        <w:t>JP:</w:t>
      </w:r>
      <w:r w:rsidRPr="00F65731">
        <w:rPr>
          <w:rFonts w:ascii="Arial" w:hAnsi="Arial" w:cs="Arial"/>
        </w:rPr>
        <w:t> No creo que la crisis económica haya modificado los criterios judiciales de cuantificación de la pensión alimenticia ni tampoco que haya introducido parámetros de apreciación distintos de los usados con anterioridad para modular el reconocimiento o denegación de prestaciones económicas. Salvo en la tendencia a fijar el llamado mínimo vital como contribución al pago de las necesidades alimenticias de los hijos en caso de carecer el obligado de ingresos regulares, entendiendo que, de los recursos con que subsiste, ha de detraer una cantidad mínima para destinarla al sostenimiento de la prole.</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La crisis económica ha generado un aumento exponencial de los procedimientos de modificación de medidas solicitando el cambio de custodia hacia una compartida y una revisión a la baja de la pensión de alimentos, e incluso la extinción de dichas pensiones en casos de hijos mayores de edad.</w:t>
      </w:r>
    </w:p>
    <w:p w:rsidR="00947AA3" w:rsidRPr="00F65731" w:rsidRDefault="00947AA3" w:rsidP="004136B4">
      <w:pPr>
        <w:spacing w:after="280" w:line="360" w:lineRule="auto"/>
        <w:jc w:val="both"/>
        <w:rPr>
          <w:rFonts w:ascii="Arial" w:hAnsi="Arial" w:cs="Arial"/>
        </w:rPr>
      </w:pPr>
      <w:r w:rsidRPr="00F65731">
        <w:rPr>
          <w:rFonts w:ascii="Arial" w:hAnsi="Arial" w:cs="Arial"/>
        </w:rPr>
        <w:t>Los criterios siguen siendo los mismos. El problema es que los jueces nos encontramos con problemas de prueba, pues los ingresos oficiales han variado a la baja claramente, pero el nivel de vida (móviles de última generación, ropa de marca, viajes, vacaciones etc.) no ha variado tanto, por lo tanto hay más economía sumergida que es difícil sacar a la luz en los procesos judiciales. Tal vez sería bueno que contásemos con una policía judicial u otros mecanismos para poder investigar realmente la situación económica, social, laboral… de cada familia, para poder fijar pensiones alimenticias más justas.</w:t>
      </w:r>
    </w:p>
    <w:p w:rsidR="00947AA3" w:rsidRPr="00F65731" w:rsidRDefault="00947AA3" w:rsidP="004136B4">
      <w:pPr>
        <w:spacing w:after="280" w:line="360" w:lineRule="auto"/>
        <w:jc w:val="both"/>
        <w:rPr>
          <w:rFonts w:ascii="Arial" w:hAnsi="Arial" w:cs="Arial"/>
        </w:rPr>
      </w:pPr>
      <w:r w:rsidRPr="00F65731">
        <w:rPr>
          <w:rFonts w:ascii="Arial" w:hAnsi="Arial" w:cs="Arial"/>
        </w:rPr>
        <w:t xml:space="preserve">Creo que la pensión de alimentos se debe fijar en base al principio de proporcionalidad, estableciéndose primero las necesidades del alimentista para luego fijar cómo los va a abonar el alimentante. Y debiéndose valorar como aportación a los alimentos el cuidado y </w:t>
      </w:r>
      <w:proofErr w:type="spellStart"/>
      <w:r w:rsidRPr="00F65731">
        <w:rPr>
          <w:rFonts w:ascii="Arial" w:hAnsi="Arial" w:cs="Arial"/>
        </w:rPr>
        <w:t>dedicacion</w:t>
      </w:r>
      <w:proofErr w:type="spellEnd"/>
      <w:r w:rsidRPr="00F65731">
        <w:rPr>
          <w:rFonts w:ascii="Arial" w:hAnsi="Arial" w:cs="Arial"/>
        </w:rPr>
        <w:t xml:space="preserve"> personal a los hijos.</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lastRenderedPageBreak/>
        <w:t>La frase «la posición de los tribunales se divide» es constante en los asuntos de familia. ¿Es el derecho de familia una materia especialmente dada a la interpretación?</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xml:space="preserve"> Desgraciadamente esa afirmación, habitual en asuntos de derecho de familia, es muy cierta. Las distintas soluciones judiciales para supuestos idénticos no es infrecuente debido a la incompleta regulación legal de las cuestiones litigiosas y a la práctica imposibilidad de que algunas de ellas lleguen, por vía </w:t>
      </w:r>
      <w:proofErr w:type="spellStart"/>
      <w:r w:rsidRPr="00F65731">
        <w:rPr>
          <w:rFonts w:ascii="Arial" w:hAnsi="Arial" w:cs="Arial"/>
        </w:rPr>
        <w:t>casacional</w:t>
      </w:r>
      <w:proofErr w:type="spellEnd"/>
      <w:r w:rsidRPr="00F65731">
        <w:rPr>
          <w:rFonts w:ascii="Arial" w:hAnsi="Arial" w:cs="Arial"/>
        </w:rPr>
        <w:t>, a conocimiento del Tribunal Supremo, evitando así el deseable efecto unificador de la jurisprudencia de nuestro más Alto Tribunal.</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Efectivamente. Y esas diferentes interpretaciones vienen motivadas fundamentalmente, entiendo, por una deficiente técnica legislativa. En muchas ocasiones la redacción de la ley es muy laxa y abierta, y no recoge los criterios jurisprudenciales que contemplan y se ajustan más a los problemas reales del día a día. Cada juzgado es un mundo, tanto a nivel procesal como a nivel sustantivo. De ahí que sea necesario que en todas las Audiencias Provinciales exista una sección especializada en familia.</w:t>
      </w:r>
    </w:p>
    <w:p w:rsidR="00947AA3" w:rsidRPr="00F65731" w:rsidRDefault="00947AA3" w:rsidP="004136B4">
      <w:pPr>
        <w:spacing w:after="280" w:line="360" w:lineRule="auto"/>
        <w:jc w:val="both"/>
        <w:rPr>
          <w:rFonts w:ascii="Arial" w:hAnsi="Arial" w:cs="Arial"/>
        </w:rPr>
      </w:pPr>
      <w:r w:rsidRPr="00F65731">
        <w:rPr>
          <w:rFonts w:ascii="Arial" w:hAnsi="Arial" w:cs="Arial"/>
        </w:rPr>
        <w:t>También sería bueno que desde la fiscalía se ejercitase con más asiduidad el recurso en interés de ley, para unificar criterios.</w:t>
      </w:r>
    </w:p>
    <w:p w:rsidR="00947AA3" w:rsidRPr="00F65731" w:rsidRDefault="00947AA3" w:rsidP="004136B4">
      <w:pPr>
        <w:spacing w:after="280" w:line="360" w:lineRule="auto"/>
        <w:jc w:val="both"/>
        <w:rPr>
          <w:rFonts w:ascii="Arial" w:hAnsi="Arial" w:cs="Arial"/>
        </w:rPr>
      </w:pPr>
      <w:r w:rsidRPr="00F65731">
        <w:rPr>
          <w:rFonts w:ascii="Arial" w:hAnsi="Arial" w:cs="Arial"/>
        </w:rPr>
        <w:t>Por otro lado, se debería regular un mecanismo para que el propio juez se pudiese dirigir al TS a fin de obtener esa unificación de criterio, en cuestiones donde existen disparidades claras entre dos o más juzgados de un mismo partido judicial, e incluso entre diferentes secciones de la mismas Audiencia.</w:t>
      </w:r>
    </w:p>
    <w:p w:rsidR="00947AA3" w:rsidRPr="00F65731" w:rsidRDefault="00947AA3" w:rsidP="004136B4">
      <w:pPr>
        <w:spacing w:after="280" w:line="360" w:lineRule="auto"/>
        <w:jc w:val="both"/>
        <w:rPr>
          <w:rFonts w:ascii="Arial" w:hAnsi="Arial" w:cs="Arial"/>
        </w:rPr>
      </w:pPr>
      <w:r w:rsidRPr="00F65731">
        <w:rPr>
          <w:rFonts w:ascii="Arial" w:hAnsi="Arial" w:cs="Arial"/>
        </w:rPr>
        <w:t>Sería bueno también que se generalizasen las reuniones entre jueces y abogados de familia y entre magistrados de Audiencia y jueces y magistrados de 1.ª Instancia, para debatir esas diferentes interpretaciones y lograr unificar criterios.</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lastRenderedPageBreak/>
        <w:t>Tanto el Estatuto de la Víctima del delito, como la propia Ley de Protección a la Infancia han aprobado medidas tendentes a proteger a los menores dentro del procedimiento judicial, ¿permite el funcionamiento de un juzgado proteger el interés e intimidad de los menores dentro del desarrollo del proceso?</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La ya tradicional falta de medios y recursos materiales de la Administración de Justicia impide, efectivamente, la adecuada protección de los intereses de los menores en las comparecencias de los mismos ante el juez o en su comparecencia ante los equipos periciales psicosociales u otros peritos. El voluntarismo judicial cubre, a duras penas, la penuria y escases de medios que padecemos desde hace décadas.</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No. Basta con observar dónde se hacen las exploraciones de los menores; cómo deambulan entre adultos por los pasillos de los edificios judiciales; la falta de equipos psicosociales suficientes; la ubicación de los juzgados de familia; la carencia de salas lúdicas adecuadas a menores.</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Un proceso de familia exige la intervención de profesionales de muchos ámbitos. ¿Qué carencias observan en el día a día de los Juzgados para hacer posible esta colaboración?</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Por señalar algunas de las carencias que se aprecian en los juzgados de familia podemos citar la falta de un médico psiquiatra adscrito a estos juzgados para evaluar la incidencia de las enfermedades mentales en la capacidad parental de los progenitores. La exorbitante carga de trabajo que soportan los médicos forenses les impide efectuar esas evaluaciones periciales en plazos razonables y supone, en la práctica, que deba prescindirse de esas pericias a la hora de atribuir la custodia a uno u otro progenitor.</w:t>
      </w:r>
    </w:p>
    <w:p w:rsidR="00947AA3" w:rsidRPr="00F65731" w:rsidRDefault="00947AA3" w:rsidP="004136B4">
      <w:pPr>
        <w:spacing w:after="280" w:line="360" w:lineRule="auto"/>
        <w:jc w:val="both"/>
        <w:rPr>
          <w:rFonts w:ascii="Arial" w:hAnsi="Arial" w:cs="Arial"/>
        </w:rPr>
      </w:pPr>
      <w:r w:rsidRPr="00F65731">
        <w:rPr>
          <w:rFonts w:ascii="Arial" w:hAnsi="Arial" w:cs="Arial"/>
          <w:bCs/>
        </w:rPr>
        <w:lastRenderedPageBreak/>
        <w:t>AL:</w:t>
      </w:r>
      <w:r w:rsidRPr="00F65731">
        <w:rPr>
          <w:rFonts w:ascii="Arial" w:hAnsi="Arial" w:cs="Arial"/>
        </w:rPr>
        <w:t> Hacen falta más PEF; más Fiscales adscritos en cada juzgado de familia, para que tengan un trato y contacto más directo con las partes y los menores; más psiquiatras infantiles; mas mediadores; y una mejor coordinación y contacto, más rápido y eficaz, con centros escolares, pediatras, etc.</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t>Dado los temas que trata, ¿qué habilidades especiales ha de tener un juez de familia?</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Aparte de las propias de todo juez, el que asume un juzgado de familia debería contar con preparación específica básica en materias como la psicología infantil, la incidencia de las enfermedades mentales y las conductas adictivas en la capacidad parental, la problemática social de las rupturas de pareja, entre otras materias. Ello le permitiría aprender las habilidades necesarias para abordar la problemática de las rupturas y sus consecuencias bajo una óptica global, sociológica, cultural y económica, trascendiendo la meramente jurídica.</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La primera es que tiene que ser un juez vocacional; ha de ser capaz de ponerse en lugar del niño y del progenitor para poder resolver medidas que afecten a menores; debe de ser muy flexible en la aplicación e interpretación de la norma. La aplicación literal de la normas, muchas veces genera más problemas de los que soluciona. Hay que utilizar la lógica, dentro de los límites de la legalidad; la presencia en el juzgado ha de ser diaria; ha de ser muy accesible y promover el diálogo entre letrados y partes; ha de confiar en los peritos a los que acude, sobre ha de tener confianza en su equipo psicosocial; es fundamental la capacidad de formar equipo con los funcionarios, generando un buen ambiente de trabajo; la rapidez en la resolución de estos conflictos es clave; y finalmente coherencia, autoridad y rigidez para hacer cumplir los autos y sentencias que dicte.</w:t>
      </w:r>
    </w:p>
    <w:p w:rsidR="00947AA3" w:rsidRPr="00F65731" w:rsidRDefault="00947AA3" w:rsidP="004136B4">
      <w:pPr>
        <w:spacing w:before="400" w:after="400" w:line="360" w:lineRule="auto"/>
        <w:jc w:val="both"/>
        <w:outlineLvl w:val="2"/>
        <w:rPr>
          <w:rFonts w:ascii="Arial" w:hAnsi="Arial" w:cs="Arial"/>
        </w:rPr>
      </w:pPr>
      <w:r w:rsidRPr="00F65731">
        <w:rPr>
          <w:rFonts w:ascii="Arial" w:hAnsi="Arial" w:cs="Arial"/>
          <w:bCs/>
        </w:rPr>
        <w:lastRenderedPageBreak/>
        <w:t>¿El gran reto del Derecho de Familia en España es…?</w:t>
      </w:r>
    </w:p>
    <w:p w:rsidR="00947AA3" w:rsidRPr="00F65731" w:rsidRDefault="00947AA3" w:rsidP="004136B4">
      <w:pPr>
        <w:spacing w:after="280" w:line="360" w:lineRule="auto"/>
        <w:jc w:val="both"/>
        <w:rPr>
          <w:rFonts w:ascii="Arial" w:hAnsi="Arial" w:cs="Arial"/>
        </w:rPr>
      </w:pPr>
      <w:r w:rsidRPr="00F65731">
        <w:rPr>
          <w:rFonts w:ascii="Arial" w:hAnsi="Arial" w:cs="Arial"/>
          <w:bCs/>
        </w:rPr>
        <w:t>JP:</w:t>
      </w:r>
      <w:r w:rsidRPr="00F65731">
        <w:rPr>
          <w:rFonts w:ascii="Arial" w:hAnsi="Arial" w:cs="Arial"/>
        </w:rPr>
        <w:t> El principal reto, desde luego, es, a mi juicio, la creación de la jurisdicción de familia con el fin de acabar con la insostenible situación actual en la que, dependiendo de que en el partido judicial haya o no juzgados especializados de familia, los ciudadanos son de primera o de segunda categoría a la hora de acudir al juzgado para separarse, divorciarse o regular las relaciones de los padres y los hijos en los casos de ruptura de pareja. Mientras unos cuentan con jueces y fiscales especializados en la materia y equipos periciales psicosociales adscritos, otros carecen de ellos, con las indeseables consecuencias que ello comporta para el ciudadano que acude al juzgado.</w:t>
      </w:r>
    </w:p>
    <w:p w:rsidR="00947AA3" w:rsidRPr="00F65731" w:rsidRDefault="00947AA3" w:rsidP="004136B4">
      <w:pPr>
        <w:spacing w:after="280" w:line="360" w:lineRule="auto"/>
        <w:jc w:val="both"/>
        <w:rPr>
          <w:rFonts w:ascii="Arial" w:hAnsi="Arial" w:cs="Arial"/>
        </w:rPr>
      </w:pPr>
      <w:r w:rsidRPr="00F65731">
        <w:rPr>
          <w:rFonts w:ascii="Arial" w:hAnsi="Arial" w:cs="Arial"/>
          <w:bCs/>
        </w:rPr>
        <w:t>AL:</w:t>
      </w:r>
      <w:r w:rsidRPr="00F65731">
        <w:rPr>
          <w:rFonts w:ascii="Arial" w:hAnsi="Arial" w:cs="Arial"/>
        </w:rPr>
        <w:t> Lo resumiría en 10 puntos:</w:t>
      </w:r>
    </w:p>
    <w:p w:rsidR="00947AA3" w:rsidRPr="00F65731" w:rsidRDefault="00947AA3" w:rsidP="004136B4">
      <w:pPr>
        <w:spacing w:after="280" w:line="360" w:lineRule="auto"/>
        <w:jc w:val="both"/>
        <w:rPr>
          <w:rFonts w:ascii="Arial" w:hAnsi="Arial" w:cs="Arial"/>
        </w:rPr>
      </w:pPr>
      <w:r w:rsidRPr="00F65731">
        <w:rPr>
          <w:rFonts w:ascii="Arial" w:hAnsi="Arial" w:cs="Arial"/>
        </w:rPr>
        <w:t>1. Que todos los ciudadanos tuvieran posibilidad de acceder a un juzgado de familia, con independencia de su lugar de residencia. Ha de crearse la especialización de familia por CGPJ y/o Ministerio de Justicia.</w:t>
      </w:r>
    </w:p>
    <w:p w:rsidR="00947AA3" w:rsidRPr="00F65731" w:rsidRDefault="00947AA3" w:rsidP="004136B4">
      <w:pPr>
        <w:spacing w:after="280" w:line="360" w:lineRule="auto"/>
        <w:jc w:val="both"/>
        <w:rPr>
          <w:rFonts w:ascii="Arial" w:hAnsi="Arial" w:cs="Arial"/>
        </w:rPr>
      </w:pPr>
      <w:r w:rsidRPr="00F65731">
        <w:rPr>
          <w:rFonts w:ascii="Arial" w:hAnsi="Arial" w:cs="Arial"/>
        </w:rPr>
        <w:t>2. La creación generalizada de fiscalías civiles.</w:t>
      </w:r>
    </w:p>
    <w:p w:rsidR="00947AA3" w:rsidRPr="00F65731" w:rsidRDefault="00947AA3" w:rsidP="004136B4">
      <w:pPr>
        <w:spacing w:after="280" w:line="360" w:lineRule="auto"/>
        <w:jc w:val="both"/>
        <w:rPr>
          <w:rFonts w:ascii="Arial" w:hAnsi="Arial" w:cs="Arial"/>
        </w:rPr>
      </w:pPr>
      <w:r w:rsidRPr="00F65731">
        <w:rPr>
          <w:rFonts w:ascii="Arial" w:hAnsi="Arial" w:cs="Arial"/>
        </w:rPr>
        <w:t>3. Han de crearse los equipos psicosociales necesarias, debiendo existir como mínimo un equipo por cada dos juzgados de familia.</w:t>
      </w:r>
    </w:p>
    <w:p w:rsidR="00947AA3" w:rsidRPr="00F65731" w:rsidRDefault="00947AA3" w:rsidP="004136B4">
      <w:pPr>
        <w:spacing w:after="280" w:line="360" w:lineRule="auto"/>
        <w:jc w:val="both"/>
        <w:rPr>
          <w:rFonts w:ascii="Arial" w:hAnsi="Arial" w:cs="Arial"/>
        </w:rPr>
      </w:pPr>
      <w:r w:rsidRPr="00F65731">
        <w:rPr>
          <w:rFonts w:ascii="Arial" w:hAnsi="Arial" w:cs="Arial"/>
        </w:rPr>
        <w:t>4. Que en todos los equipos exista un psiquiatra infantil, y el psicólogo tenga formación y/o especialización en psicología infantil.</w:t>
      </w:r>
    </w:p>
    <w:p w:rsidR="00947AA3" w:rsidRPr="00F65731" w:rsidRDefault="00947AA3" w:rsidP="004136B4">
      <w:pPr>
        <w:spacing w:after="280" w:line="360" w:lineRule="auto"/>
        <w:jc w:val="both"/>
        <w:rPr>
          <w:rFonts w:ascii="Arial" w:hAnsi="Arial" w:cs="Arial"/>
        </w:rPr>
      </w:pPr>
      <w:r w:rsidRPr="00F65731">
        <w:rPr>
          <w:rFonts w:ascii="Arial" w:hAnsi="Arial" w:cs="Arial"/>
        </w:rPr>
        <w:t>5. Que existan turnos específicos de familia en el turno de oficio de todos los Colegios de Abogados.</w:t>
      </w:r>
    </w:p>
    <w:p w:rsidR="00947AA3" w:rsidRPr="00F65731" w:rsidRDefault="00947AA3" w:rsidP="004136B4">
      <w:pPr>
        <w:spacing w:after="280" w:line="360" w:lineRule="auto"/>
        <w:jc w:val="both"/>
        <w:rPr>
          <w:rFonts w:ascii="Arial" w:hAnsi="Arial" w:cs="Arial"/>
        </w:rPr>
      </w:pPr>
      <w:r w:rsidRPr="00F65731">
        <w:rPr>
          <w:rFonts w:ascii="Arial" w:hAnsi="Arial" w:cs="Arial"/>
        </w:rPr>
        <w:t>6. Que se creen suficientes Puntos de Encuentro Familia, con dotación personal y material adecuada.</w:t>
      </w:r>
    </w:p>
    <w:p w:rsidR="00947AA3" w:rsidRPr="00F65731" w:rsidRDefault="00947AA3" w:rsidP="004136B4">
      <w:pPr>
        <w:spacing w:after="280" w:line="360" w:lineRule="auto"/>
        <w:jc w:val="both"/>
        <w:rPr>
          <w:rFonts w:ascii="Arial" w:hAnsi="Arial" w:cs="Arial"/>
        </w:rPr>
      </w:pPr>
      <w:r w:rsidRPr="00F65731">
        <w:rPr>
          <w:rFonts w:ascii="Arial" w:hAnsi="Arial" w:cs="Arial"/>
        </w:rPr>
        <w:lastRenderedPageBreak/>
        <w:t>7. Es necesaria una verdadera divulgación, promoción y aplicación de la mediación familiar y establecer la obligatoriedad de acudir a la sesión informativa que señale el juez.</w:t>
      </w:r>
    </w:p>
    <w:p w:rsidR="00947AA3" w:rsidRPr="00F65731" w:rsidRDefault="00947AA3" w:rsidP="004136B4">
      <w:pPr>
        <w:spacing w:after="280" w:line="360" w:lineRule="auto"/>
        <w:jc w:val="both"/>
        <w:rPr>
          <w:rFonts w:ascii="Arial" w:hAnsi="Arial" w:cs="Arial"/>
        </w:rPr>
      </w:pPr>
      <w:r w:rsidRPr="00F65731">
        <w:rPr>
          <w:rFonts w:ascii="Arial" w:hAnsi="Arial" w:cs="Arial"/>
        </w:rPr>
        <w:t>8. La creación de las Mesas del Menor, que faciliten la coordinación entre juzgados, Administraciones, PEF, mediadores, servicios sociales, Colegios de Abogados, centros sanitarios, educadores, centros escolares, etc.</w:t>
      </w:r>
    </w:p>
    <w:p w:rsidR="00947AA3" w:rsidRPr="00F65731" w:rsidRDefault="00947AA3" w:rsidP="004136B4">
      <w:pPr>
        <w:spacing w:after="280" w:line="360" w:lineRule="auto"/>
        <w:jc w:val="both"/>
        <w:rPr>
          <w:rFonts w:ascii="Arial" w:hAnsi="Arial" w:cs="Arial"/>
        </w:rPr>
      </w:pPr>
      <w:r w:rsidRPr="00F65731">
        <w:rPr>
          <w:rFonts w:ascii="Arial" w:hAnsi="Arial" w:cs="Arial"/>
        </w:rPr>
        <w:t>9. Que el legislador tenga en cuenta la opinión de todos los implicados en estos procesos encaminados a proteger el interés superior del menor, y que la defensa de este interés sea el objetivo de jueces, letrados de la Administración de Justicia, fiscales, letrados, procuradores, peritos…</w:t>
      </w:r>
    </w:p>
    <w:p w:rsidR="00947AA3" w:rsidRPr="00F65731" w:rsidRDefault="00947AA3" w:rsidP="004136B4">
      <w:pPr>
        <w:spacing w:after="280" w:line="360" w:lineRule="auto"/>
        <w:jc w:val="both"/>
        <w:rPr>
          <w:rFonts w:ascii="Arial" w:hAnsi="Arial" w:cs="Arial"/>
        </w:rPr>
      </w:pPr>
      <w:r w:rsidRPr="00F65731">
        <w:rPr>
          <w:rFonts w:ascii="Arial" w:hAnsi="Arial" w:cs="Arial"/>
        </w:rPr>
        <w:t>10. Unas instalaciones adecuadas en los juzgados de familia, con la creación de «espacios amables».</w:t>
      </w:r>
    </w:p>
    <w:p w:rsidR="00947AA3" w:rsidRPr="00F65731" w:rsidRDefault="00947AA3" w:rsidP="004136B4">
      <w:pPr>
        <w:spacing w:line="360" w:lineRule="auto"/>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D02291" w:rsidRPr="00447F11" w:rsidRDefault="00D02291" w:rsidP="004136B4">
      <w:pPr>
        <w:pStyle w:val="NormalWeb"/>
        <w:spacing w:before="0" w:beforeAutospacing="0" w:after="0" w:afterAutospacing="0" w:line="360" w:lineRule="auto"/>
        <w:ind w:right="-1"/>
        <w:jc w:val="both"/>
        <w:rPr>
          <w:rFonts w:ascii="Arial" w:hAnsi="Arial" w:cs="Arial"/>
        </w:rPr>
      </w:pPr>
    </w:p>
    <w:sectPr w:rsidR="00D02291" w:rsidRPr="00447F11" w:rsidSect="00F50D86">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38E" w:rsidRDefault="0004338E">
      <w:r>
        <w:separator/>
      </w:r>
    </w:p>
  </w:endnote>
  <w:endnote w:type="continuationSeparator" w:id="0">
    <w:p w:rsidR="0004338E" w:rsidRDefault="000433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1117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1117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9168B">
      <w:rPr>
        <w:rStyle w:val="Nmerodepgina"/>
        <w:noProof/>
      </w:rPr>
      <w:t>13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38E" w:rsidRDefault="0004338E">
      <w:r>
        <w:separator/>
      </w:r>
    </w:p>
  </w:footnote>
  <w:footnote w:type="continuationSeparator" w:id="0">
    <w:p w:rsidR="0004338E" w:rsidRDefault="000433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1117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11177"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1117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18329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4338E"/>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10060C"/>
    <w:rsid w:val="0010178D"/>
    <w:rsid w:val="0013083B"/>
    <w:rsid w:val="001360FD"/>
    <w:rsid w:val="00140D3C"/>
    <w:rsid w:val="00142C8E"/>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41A9E"/>
    <w:rsid w:val="00247F1A"/>
    <w:rsid w:val="0025036B"/>
    <w:rsid w:val="002503E9"/>
    <w:rsid w:val="00250B2A"/>
    <w:rsid w:val="0025403B"/>
    <w:rsid w:val="00255846"/>
    <w:rsid w:val="00267153"/>
    <w:rsid w:val="002744D4"/>
    <w:rsid w:val="002759CE"/>
    <w:rsid w:val="00283E8B"/>
    <w:rsid w:val="00284FAC"/>
    <w:rsid w:val="002A0150"/>
    <w:rsid w:val="002A2EE4"/>
    <w:rsid w:val="002A6352"/>
    <w:rsid w:val="002B268C"/>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20289"/>
    <w:rsid w:val="00323572"/>
    <w:rsid w:val="00323FC4"/>
    <w:rsid w:val="0032681D"/>
    <w:rsid w:val="00326C83"/>
    <w:rsid w:val="00331994"/>
    <w:rsid w:val="00332AC6"/>
    <w:rsid w:val="00332F1F"/>
    <w:rsid w:val="00357DD2"/>
    <w:rsid w:val="00361A96"/>
    <w:rsid w:val="0036668D"/>
    <w:rsid w:val="0036733A"/>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36B4"/>
    <w:rsid w:val="00414CA4"/>
    <w:rsid w:val="00424E68"/>
    <w:rsid w:val="00430075"/>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A2021"/>
    <w:rsid w:val="004A4482"/>
    <w:rsid w:val="004A6D3B"/>
    <w:rsid w:val="004B28BD"/>
    <w:rsid w:val="004C1F35"/>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03688"/>
    <w:rsid w:val="005109CF"/>
    <w:rsid w:val="005111CB"/>
    <w:rsid w:val="00511E39"/>
    <w:rsid w:val="00511F20"/>
    <w:rsid w:val="005160A3"/>
    <w:rsid w:val="00517927"/>
    <w:rsid w:val="00530120"/>
    <w:rsid w:val="005310EF"/>
    <w:rsid w:val="005314CC"/>
    <w:rsid w:val="00533FCF"/>
    <w:rsid w:val="0053730B"/>
    <w:rsid w:val="00537E4E"/>
    <w:rsid w:val="00540F1B"/>
    <w:rsid w:val="005537F8"/>
    <w:rsid w:val="00554FD4"/>
    <w:rsid w:val="005550E6"/>
    <w:rsid w:val="00555B56"/>
    <w:rsid w:val="0055678C"/>
    <w:rsid w:val="005636FA"/>
    <w:rsid w:val="00573B2A"/>
    <w:rsid w:val="00577EC0"/>
    <w:rsid w:val="00586A96"/>
    <w:rsid w:val="00586AA3"/>
    <w:rsid w:val="005913E9"/>
    <w:rsid w:val="00594857"/>
    <w:rsid w:val="00595B9D"/>
    <w:rsid w:val="00595E1F"/>
    <w:rsid w:val="005B364E"/>
    <w:rsid w:val="005B75C9"/>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64504"/>
    <w:rsid w:val="006716D9"/>
    <w:rsid w:val="00676AA2"/>
    <w:rsid w:val="006877B4"/>
    <w:rsid w:val="006928C9"/>
    <w:rsid w:val="006936BB"/>
    <w:rsid w:val="006949F3"/>
    <w:rsid w:val="00697334"/>
    <w:rsid w:val="006A1BCD"/>
    <w:rsid w:val="006A4E17"/>
    <w:rsid w:val="006A5309"/>
    <w:rsid w:val="006B159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17478"/>
    <w:rsid w:val="00722C56"/>
    <w:rsid w:val="0072781A"/>
    <w:rsid w:val="00731EBB"/>
    <w:rsid w:val="007320B2"/>
    <w:rsid w:val="00734A63"/>
    <w:rsid w:val="00741184"/>
    <w:rsid w:val="007419EB"/>
    <w:rsid w:val="007440F5"/>
    <w:rsid w:val="00760140"/>
    <w:rsid w:val="007635F9"/>
    <w:rsid w:val="00763C44"/>
    <w:rsid w:val="00765E89"/>
    <w:rsid w:val="00772E66"/>
    <w:rsid w:val="0077398E"/>
    <w:rsid w:val="00782C76"/>
    <w:rsid w:val="00786044"/>
    <w:rsid w:val="0079168B"/>
    <w:rsid w:val="00792B95"/>
    <w:rsid w:val="00793A58"/>
    <w:rsid w:val="007969C0"/>
    <w:rsid w:val="007A19AF"/>
    <w:rsid w:val="007A1D46"/>
    <w:rsid w:val="007A34C4"/>
    <w:rsid w:val="007A6627"/>
    <w:rsid w:val="007A6B05"/>
    <w:rsid w:val="007B3BCE"/>
    <w:rsid w:val="007C19AA"/>
    <w:rsid w:val="007C19D7"/>
    <w:rsid w:val="007C1D60"/>
    <w:rsid w:val="007C312B"/>
    <w:rsid w:val="007C669E"/>
    <w:rsid w:val="007D0005"/>
    <w:rsid w:val="007E03E3"/>
    <w:rsid w:val="007E33DE"/>
    <w:rsid w:val="007E4C61"/>
    <w:rsid w:val="007E5901"/>
    <w:rsid w:val="007E7D5A"/>
    <w:rsid w:val="007F3791"/>
    <w:rsid w:val="007F497A"/>
    <w:rsid w:val="00800E14"/>
    <w:rsid w:val="008162AD"/>
    <w:rsid w:val="00825050"/>
    <w:rsid w:val="00832245"/>
    <w:rsid w:val="00833810"/>
    <w:rsid w:val="008343D7"/>
    <w:rsid w:val="00841973"/>
    <w:rsid w:val="00843326"/>
    <w:rsid w:val="0084497B"/>
    <w:rsid w:val="00845420"/>
    <w:rsid w:val="00845B49"/>
    <w:rsid w:val="00855B9F"/>
    <w:rsid w:val="00856ED7"/>
    <w:rsid w:val="00862061"/>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77"/>
    <w:rsid w:val="00911185"/>
    <w:rsid w:val="00911495"/>
    <w:rsid w:val="00911FEA"/>
    <w:rsid w:val="0091270A"/>
    <w:rsid w:val="0091400C"/>
    <w:rsid w:val="00914687"/>
    <w:rsid w:val="00915170"/>
    <w:rsid w:val="00920163"/>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93871"/>
    <w:rsid w:val="00996BCB"/>
    <w:rsid w:val="009B3844"/>
    <w:rsid w:val="009B39B1"/>
    <w:rsid w:val="009B433E"/>
    <w:rsid w:val="009B6BE2"/>
    <w:rsid w:val="009B7116"/>
    <w:rsid w:val="009C162D"/>
    <w:rsid w:val="009C4094"/>
    <w:rsid w:val="009C6D7B"/>
    <w:rsid w:val="009C7714"/>
    <w:rsid w:val="009E0EF0"/>
    <w:rsid w:val="009E1A38"/>
    <w:rsid w:val="009F140E"/>
    <w:rsid w:val="009F333D"/>
    <w:rsid w:val="00A00301"/>
    <w:rsid w:val="00A00E65"/>
    <w:rsid w:val="00A02F4C"/>
    <w:rsid w:val="00A02F6D"/>
    <w:rsid w:val="00A05DAC"/>
    <w:rsid w:val="00A07993"/>
    <w:rsid w:val="00A108F5"/>
    <w:rsid w:val="00A14E96"/>
    <w:rsid w:val="00A22B86"/>
    <w:rsid w:val="00A26AB9"/>
    <w:rsid w:val="00A26B35"/>
    <w:rsid w:val="00A3314E"/>
    <w:rsid w:val="00A35735"/>
    <w:rsid w:val="00A5336A"/>
    <w:rsid w:val="00A6435C"/>
    <w:rsid w:val="00A8339A"/>
    <w:rsid w:val="00A83D2C"/>
    <w:rsid w:val="00A8474C"/>
    <w:rsid w:val="00A9327F"/>
    <w:rsid w:val="00A96918"/>
    <w:rsid w:val="00A96FFE"/>
    <w:rsid w:val="00AA7BA7"/>
    <w:rsid w:val="00AB6707"/>
    <w:rsid w:val="00AC0E7B"/>
    <w:rsid w:val="00AC2E6D"/>
    <w:rsid w:val="00AC610C"/>
    <w:rsid w:val="00AD12E3"/>
    <w:rsid w:val="00AE0CDC"/>
    <w:rsid w:val="00AE7F81"/>
    <w:rsid w:val="00AF0E4C"/>
    <w:rsid w:val="00AF30DF"/>
    <w:rsid w:val="00B00F10"/>
    <w:rsid w:val="00B01332"/>
    <w:rsid w:val="00B0481C"/>
    <w:rsid w:val="00B07DFC"/>
    <w:rsid w:val="00B11575"/>
    <w:rsid w:val="00B2104D"/>
    <w:rsid w:val="00B226F2"/>
    <w:rsid w:val="00B25CE4"/>
    <w:rsid w:val="00B267C7"/>
    <w:rsid w:val="00B30A91"/>
    <w:rsid w:val="00B32BCB"/>
    <w:rsid w:val="00B3697E"/>
    <w:rsid w:val="00B52CEA"/>
    <w:rsid w:val="00B70728"/>
    <w:rsid w:val="00B7291D"/>
    <w:rsid w:val="00B75112"/>
    <w:rsid w:val="00B77CE2"/>
    <w:rsid w:val="00B81103"/>
    <w:rsid w:val="00B82E88"/>
    <w:rsid w:val="00B962CF"/>
    <w:rsid w:val="00BA697C"/>
    <w:rsid w:val="00BA7AE0"/>
    <w:rsid w:val="00BB02A0"/>
    <w:rsid w:val="00BB23CF"/>
    <w:rsid w:val="00BB37AC"/>
    <w:rsid w:val="00BB6725"/>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5388"/>
    <w:rsid w:val="00C74FA9"/>
    <w:rsid w:val="00C760CD"/>
    <w:rsid w:val="00C76228"/>
    <w:rsid w:val="00C82D60"/>
    <w:rsid w:val="00C96FA0"/>
    <w:rsid w:val="00CA103B"/>
    <w:rsid w:val="00CA1E91"/>
    <w:rsid w:val="00CA250D"/>
    <w:rsid w:val="00CA4D7C"/>
    <w:rsid w:val="00CA7482"/>
    <w:rsid w:val="00CB5DEA"/>
    <w:rsid w:val="00CC4A28"/>
    <w:rsid w:val="00CD0F80"/>
    <w:rsid w:val="00CD4A33"/>
    <w:rsid w:val="00CE207A"/>
    <w:rsid w:val="00CE253C"/>
    <w:rsid w:val="00CE34FA"/>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A5CEF"/>
    <w:rsid w:val="00DB0B67"/>
    <w:rsid w:val="00DB107B"/>
    <w:rsid w:val="00DB7CC5"/>
    <w:rsid w:val="00DC1095"/>
    <w:rsid w:val="00DC1455"/>
    <w:rsid w:val="00DC2219"/>
    <w:rsid w:val="00DC7EF8"/>
    <w:rsid w:val="00DD1B7E"/>
    <w:rsid w:val="00DD6B7F"/>
    <w:rsid w:val="00DF069E"/>
    <w:rsid w:val="00DF2C68"/>
    <w:rsid w:val="00E00F46"/>
    <w:rsid w:val="00E056CD"/>
    <w:rsid w:val="00E058E4"/>
    <w:rsid w:val="00E10E58"/>
    <w:rsid w:val="00E116DF"/>
    <w:rsid w:val="00E123C5"/>
    <w:rsid w:val="00E15970"/>
    <w:rsid w:val="00E32759"/>
    <w:rsid w:val="00E42755"/>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669D"/>
    <w:rsid w:val="00F064C2"/>
    <w:rsid w:val="00F14190"/>
    <w:rsid w:val="00F144D9"/>
    <w:rsid w:val="00F2402F"/>
    <w:rsid w:val="00F3117E"/>
    <w:rsid w:val="00F338AF"/>
    <w:rsid w:val="00F34A5F"/>
    <w:rsid w:val="00F357CB"/>
    <w:rsid w:val="00F361D2"/>
    <w:rsid w:val="00F43004"/>
    <w:rsid w:val="00F46966"/>
    <w:rsid w:val="00F50A25"/>
    <w:rsid w:val="00F50D86"/>
    <w:rsid w:val="00F53EA7"/>
    <w:rsid w:val="00F56E96"/>
    <w:rsid w:val="00F606E4"/>
    <w:rsid w:val="00F73E7A"/>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8tWkC3X-S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1F513-C7E0-46D9-AC80-E3B667D7D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3273</Words>
  <Characters>18005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21236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2016-01-17T18:09:00Z</cp:lastPrinted>
  <dcterms:created xsi:type="dcterms:W3CDTF">2016-02-13T19:00:00Z</dcterms:created>
  <dcterms:modified xsi:type="dcterms:W3CDTF">2016-02-13T19:13:00Z</dcterms:modified>
</cp:coreProperties>
</file>