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5B49" w:rsidRPr="00845B49" w:rsidRDefault="00845B49" w:rsidP="00845B49">
      <w:pPr>
        <w:spacing w:before="100" w:beforeAutospacing="1" w:after="100" w:afterAutospacing="1" w:line="336" w:lineRule="atLeast"/>
        <w:jc w:val="both"/>
        <w:outlineLvl w:val="2"/>
        <w:rPr>
          <w:rFonts w:ascii="Arial" w:hAnsi="Arial" w:cs="Arial"/>
          <w:bCs/>
        </w:rPr>
      </w:pPr>
      <w:r>
        <w:rPr>
          <w:rFonts w:ascii="Arial" w:hAnsi="Arial" w:cs="Arial"/>
        </w:rPr>
        <w:t>D</w:t>
      </w:r>
      <w:r w:rsidRPr="00845B49">
        <w:rPr>
          <w:rFonts w:ascii="Arial" w:hAnsi="Arial" w:cs="Arial"/>
        </w:rPr>
        <w:t xml:space="preserve">ivorcio. Clases de medidas a adoptar. El art. 91 </w:t>
      </w:r>
      <w:proofErr w:type="spellStart"/>
      <w:r w:rsidRPr="00845B49">
        <w:rPr>
          <w:rFonts w:ascii="Arial" w:hAnsi="Arial" w:cs="Arial"/>
        </w:rPr>
        <w:t>CCiv</w:t>
      </w:r>
      <w:proofErr w:type="spellEnd"/>
      <w:r w:rsidRPr="00845B49">
        <w:rPr>
          <w:rFonts w:ascii="Arial" w:hAnsi="Arial" w:cs="Arial"/>
        </w:rPr>
        <w:t xml:space="preserve"> establece que el juez en sentencia o en ejecución de </w:t>
      </w:r>
      <w:proofErr w:type="gramStart"/>
      <w:r w:rsidRPr="00845B49">
        <w:rPr>
          <w:rFonts w:ascii="Arial" w:hAnsi="Arial" w:cs="Arial"/>
        </w:rPr>
        <w:t>sentencia ...</w:t>
      </w:r>
      <w:proofErr w:type="gramEnd"/>
      <w:r w:rsidRPr="00845B49">
        <w:rPr>
          <w:rFonts w:ascii="Arial" w:hAnsi="Arial" w:cs="Arial"/>
        </w:rPr>
        <w:t xml:space="preserve">, determinará conforme a lo establecido en los arts. </w:t>
      </w:r>
      <w:proofErr w:type="gramStart"/>
      <w:r w:rsidRPr="00845B49">
        <w:rPr>
          <w:rFonts w:ascii="Arial" w:hAnsi="Arial" w:cs="Arial"/>
        </w:rPr>
        <w:t>siguientes</w:t>
      </w:r>
      <w:proofErr w:type="gramEnd"/>
      <w:r w:rsidRPr="00845B49">
        <w:rPr>
          <w:rFonts w:ascii="Arial" w:hAnsi="Arial" w:cs="Arial"/>
        </w:rPr>
        <w:t xml:space="preserve"> las medidas que hayan de sustituir a las ya adoptadas con anterioridad ... estableciendo las que procedan si para alguno de estos conceptos no se hubiese adoptado ninguna. De </w:t>
      </w:r>
      <w:proofErr w:type="spellStart"/>
      <w:r w:rsidRPr="00845B49">
        <w:rPr>
          <w:rFonts w:ascii="Arial" w:hAnsi="Arial" w:cs="Arial"/>
        </w:rPr>
        <w:t>ello</w:t>
      </w:r>
      <w:proofErr w:type="spellEnd"/>
      <w:r w:rsidRPr="00845B49">
        <w:rPr>
          <w:rFonts w:ascii="Arial" w:hAnsi="Arial" w:cs="Arial"/>
        </w:rPr>
        <w:t xml:space="preserve"> se </w:t>
      </w:r>
      <w:proofErr w:type="spellStart"/>
      <w:r w:rsidRPr="00845B49">
        <w:rPr>
          <w:rFonts w:ascii="Arial" w:hAnsi="Arial" w:cs="Arial"/>
        </w:rPr>
        <w:t>desprende</w:t>
      </w:r>
      <w:proofErr w:type="spellEnd"/>
      <w:r w:rsidRPr="00845B49">
        <w:rPr>
          <w:rFonts w:ascii="Arial" w:hAnsi="Arial" w:cs="Arial"/>
        </w:rPr>
        <w:t xml:space="preserve"> que se trata de unas medidas necesarias que el juez debe adoptar cuando no haya acuerdo entre las partes o cuando éste no sea aprobado. </w:t>
      </w:r>
    </w:p>
    <w:p w:rsidR="00845B49" w:rsidRPr="00845B49" w:rsidRDefault="00845B49" w:rsidP="00845B49">
      <w:pPr>
        <w:pStyle w:val="NormalWeb"/>
        <w:spacing w:line="336" w:lineRule="atLeast"/>
        <w:jc w:val="both"/>
        <w:rPr>
          <w:rFonts w:ascii="Arial" w:hAnsi="Arial" w:cs="Arial"/>
        </w:rPr>
      </w:pPr>
      <w:r w:rsidRPr="00845B49">
        <w:rPr>
          <w:rFonts w:ascii="Arial" w:hAnsi="Arial" w:cs="Arial"/>
        </w:rPr>
        <w:t xml:space="preserve">Ahora bien, de la regulación contenida en el resto del articulado también es fácilmente deducible que el legislador ha diferenciado dos clases de medidas. Unas primeras, las que el Juez debe adoptar de oficio, y en un segundo lugar, otras que sólo podrá adoptar cuando las partes las hayan solicitado. </w:t>
      </w:r>
    </w:p>
    <w:p w:rsidR="00845B49" w:rsidRPr="00845B49" w:rsidRDefault="00845B49" w:rsidP="00845B49">
      <w:pPr>
        <w:pStyle w:val="NormalWeb"/>
        <w:spacing w:line="336" w:lineRule="atLeast"/>
        <w:jc w:val="both"/>
        <w:rPr>
          <w:rFonts w:ascii="Arial" w:hAnsi="Arial" w:cs="Arial"/>
        </w:rPr>
      </w:pPr>
      <w:r w:rsidRPr="00845B49">
        <w:rPr>
          <w:rFonts w:ascii="Arial" w:hAnsi="Arial" w:cs="Arial"/>
        </w:rPr>
        <w:t xml:space="preserve">Así, podemos diferenciar: </w:t>
      </w:r>
    </w:p>
    <w:p w:rsidR="00845B49" w:rsidRPr="00845B49" w:rsidRDefault="00845B49" w:rsidP="00845B49">
      <w:pPr>
        <w:spacing w:line="336" w:lineRule="atLeast"/>
        <w:ind w:left="720"/>
        <w:jc w:val="both"/>
        <w:rPr>
          <w:rFonts w:ascii="Arial" w:hAnsi="Arial" w:cs="Arial"/>
        </w:rPr>
      </w:pPr>
      <w:r w:rsidRPr="00845B49">
        <w:rPr>
          <w:rFonts w:ascii="Arial" w:hAnsi="Arial" w:cs="Arial"/>
          <w:bCs/>
        </w:rPr>
        <w:t>•</w:t>
      </w:r>
      <w:r w:rsidRPr="00845B49">
        <w:rPr>
          <w:rFonts w:ascii="Arial" w:hAnsi="Arial" w:cs="Arial"/>
        </w:rPr>
        <w:t xml:space="preserve"> Medidas de orden público o de derecho necesario. Entre ellas se encuentra la patria potestad, la guarda y custodia y el régimen de visitas de los hijos, dentro de las medidas de índole personal; así como los alimentos de los hijos menores y atribución del uso de la vivienda cuando existan hijos menores, dentro de las de carácter patrimonial. </w:t>
      </w:r>
    </w:p>
    <w:p w:rsidR="00845B49" w:rsidRPr="00845B49" w:rsidRDefault="00845B49" w:rsidP="00845B49">
      <w:pPr>
        <w:spacing w:line="336" w:lineRule="atLeast"/>
        <w:ind w:left="720"/>
        <w:jc w:val="both"/>
        <w:rPr>
          <w:rFonts w:ascii="Arial" w:hAnsi="Arial" w:cs="Arial"/>
        </w:rPr>
      </w:pPr>
      <w:r w:rsidRPr="00845B49">
        <w:rPr>
          <w:rFonts w:ascii="Arial" w:hAnsi="Arial" w:cs="Arial"/>
          <w:bCs/>
        </w:rPr>
        <w:t>•</w:t>
      </w:r>
      <w:r w:rsidRPr="00845B49">
        <w:rPr>
          <w:rFonts w:ascii="Arial" w:hAnsi="Arial" w:cs="Arial"/>
        </w:rPr>
        <w:t xml:space="preserve"> Medidas privadas o de derecho dispositivo. Aquí, tienen cabida la pensión compensatoria, la atribución del uso de la vivienda cuando no existan hijos menores y la pensión de alimentos de los hijos mayores de edad económicamente dependientes y residentes en el domicilio familiar. </w:t>
      </w:r>
    </w:p>
    <w:p w:rsidR="00845B49" w:rsidRPr="00845B49" w:rsidRDefault="00845B49" w:rsidP="00845B49">
      <w:pPr>
        <w:pStyle w:val="NormalWeb"/>
        <w:spacing w:line="336" w:lineRule="atLeast"/>
        <w:jc w:val="both"/>
        <w:rPr>
          <w:rFonts w:ascii="Arial" w:hAnsi="Arial" w:cs="Arial"/>
        </w:rPr>
      </w:pPr>
      <w:r w:rsidRPr="00845B49">
        <w:rPr>
          <w:rFonts w:ascii="Arial" w:hAnsi="Arial" w:cs="Arial"/>
        </w:rPr>
        <w:t xml:space="preserve">Será siguiendo tal clasificación como se van a analizar cada una de estas medidas, pero con carácter previo se va a hacer una específica referencia a las cargas familiares en cuanto dicho concepto abarca cuestiones de uno y otro grupo, además de que es preciso delimitar en cuanto concepto propio. </w:t>
      </w:r>
    </w:p>
    <w:p w:rsidR="00845B49" w:rsidRPr="00845B49" w:rsidRDefault="00845B49" w:rsidP="00845B49">
      <w:pPr>
        <w:pStyle w:val="d1"/>
        <w:spacing w:line="336" w:lineRule="atLeast"/>
        <w:jc w:val="both"/>
        <w:rPr>
          <w:rFonts w:ascii="Arial" w:hAnsi="Arial" w:cs="Arial"/>
          <w:lang w:val="es-ES"/>
        </w:rPr>
      </w:pPr>
      <w:r w:rsidRPr="00845B49">
        <w:rPr>
          <w:rFonts w:ascii="Arial" w:hAnsi="Arial" w:cs="Arial"/>
          <w:lang w:val="es-ES"/>
        </w:rPr>
        <w:t>Especial referencia a las cargas familiares</w:t>
      </w:r>
    </w:p>
    <w:p w:rsidR="00845B49" w:rsidRPr="00845B49" w:rsidRDefault="00845B49" w:rsidP="00845B49">
      <w:pPr>
        <w:pStyle w:val="NormalWeb"/>
        <w:spacing w:line="336" w:lineRule="atLeast"/>
        <w:jc w:val="both"/>
        <w:rPr>
          <w:rFonts w:ascii="Arial" w:hAnsi="Arial" w:cs="Arial"/>
        </w:rPr>
      </w:pPr>
      <w:r w:rsidRPr="00845B49">
        <w:rPr>
          <w:rFonts w:ascii="Arial" w:hAnsi="Arial" w:cs="Arial"/>
        </w:rPr>
        <w:t xml:space="preserve">Los preceptos del </w:t>
      </w:r>
      <w:proofErr w:type="spellStart"/>
      <w:r w:rsidRPr="00845B49">
        <w:rPr>
          <w:rFonts w:ascii="Arial" w:hAnsi="Arial" w:cs="Arial"/>
        </w:rPr>
        <w:t>CCiv</w:t>
      </w:r>
      <w:proofErr w:type="spellEnd"/>
      <w:r w:rsidRPr="00845B49">
        <w:rPr>
          <w:rFonts w:ascii="Arial" w:hAnsi="Arial" w:cs="Arial"/>
        </w:rPr>
        <w:t xml:space="preserve"> que regulan los efectos derivados de las sentencias de separación y divorcio utilizan indistintamente tanto el término cargas del matrimonio, como alimentos, ya que el art. 90 d) </w:t>
      </w:r>
      <w:proofErr w:type="spellStart"/>
      <w:r w:rsidRPr="00845B49">
        <w:rPr>
          <w:rFonts w:ascii="Arial" w:hAnsi="Arial" w:cs="Arial"/>
        </w:rPr>
        <w:t>CCiv</w:t>
      </w:r>
      <w:proofErr w:type="spellEnd"/>
      <w:r w:rsidRPr="00845B49">
        <w:rPr>
          <w:rFonts w:ascii="Arial" w:hAnsi="Arial" w:cs="Arial"/>
        </w:rPr>
        <w:t xml:space="preserve"> se refiere a la contribución a las cargas y alimentos, el art. 91 </w:t>
      </w:r>
      <w:proofErr w:type="spellStart"/>
      <w:r w:rsidRPr="00845B49">
        <w:rPr>
          <w:rFonts w:ascii="Arial" w:hAnsi="Arial" w:cs="Arial"/>
        </w:rPr>
        <w:t>CCiv</w:t>
      </w:r>
      <w:proofErr w:type="spellEnd"/>
      <w:r w:rsidRPr="00845B49">
        <w:rPr>
          <w:rFonts w:ascii="Arial" w:hAnsi="Arial" w:cs="Arial"/>
        </w:rPr>
        <w:t xml:space="preserve"> sólo se refiere a la </w:t>
      </w:r>
      <w:r w:rsidRPr="00845B49">
        <w:rPr>
          <w:rFonts w:ascii="Arial" w:hAnsi="Arial" w:cs="Arial"/>
        </w:rPr>
        <w:lastRenderedPageBreak/>
        <w:t xml:space="preserve">contribución a las cargas del matrimonio, el art. 93 </w:t>
      </w:r>
      <w:proofErr w:type="spellStart"/>
      <w:r w:rsidRPr="00845B49">
        <w:rPr>
          <w:rFonts w:ascii="Arial" w:hAnsi="Arial" w:cs="Arial"/>
        </w:rPr>
        <w:t>CCiv</w:t>
      </w:r>
      <w:proofErr w:type="spellEnd"/>
      <w:r w:rsidRPr="00845B49">
        <w:rPr>
          <w:rFonts w:ascii="Arial" w:hAnsi="Arial" w:cs="Arial"/>
        </w:rPr>
        <w:t xml:space="preserve"> habla de la contribución de cada progenitor para satisfacer los alimentos, en tanto que el art. 103.3 </w:t>
      </w:r>
      <w:proofErr w:type="spellStart"/>
      <w:r w:rsidRPr="00845B49">
        <w:rPr>
          <w:rFonts w:ascii="Arial" w:hAnsi="Arial" w:cs="Arial"/>
        </w:rPr>
        <w:t>CCiv</w:t>
      </w:r>
      <w:proofErr w:type="spellEnd"/>
      <w:r w:rsidRPr="00845B49">
        <w:rPr>
          <w:rFonts w:ascii="Arial" w:hAnsi="Arial" w:cs="Arial"/>
        </w:rPr>
        <w:t xml:space="preserve"> utiliza el exclusivo concepto de cargas del matrimonio. </w:t>
      </w:r>
    </w:p>
    <w:p w:rsidR="00845B49" w:rsidRPr="00845B49" w:rsidRDefault="00845B49" w:rsidP="00845B49">
      <w:pPr>
        <w:pStyle w:val="NormalWeb"/>
        <w:spacing w:line="336" w:lineRule="atLeast"/>
        <w:jc w:val="both"/>
        <w:rPr>
          <w:rFonts w:ascii="Arial" w:hAnsi="Arial" w:cs="Arial"/>
        </w:rPr>
      </w:pPr>
      <w:r w:rsidRPr="00845B49">
        <w:rPr>
          <w:rFonts w:ascii="Arial" w:hAnsi="Arial" w:cs="Arial"/>
        </w:rPr>
        <w:t xml:space="preserve">Sin embargo dicho texto legal ninguna definición contiene de cargas del matrimonio. </w:t>
      </w:r>
    </w:p>
    <w:p w:rsidR="00845B49" w:rsidRPr="00845B49" w:rsidRDefault="00845B49" w:rsidP="00845B49">
      <w:pPr>
        <w:pStyle w:val="NormalWeb"/>
        <w:spacing w:line="336" w:lineRule="atLeast"/>
        <w:jc w:val="both"/>
        <w:rPr>
          <w:rFonts w:ascii="Arial" w:hAnsi="Arial" w:cs="Arial"/>
        </w:rPr>
      </w:pPr>
      <w:r w:rsidRPr="00845B49">
        <w:rPr>
          <w:rFonts w:ascii="Arial" w:hAnsi="Arial" w:cs="Arial"/>
        </w:rPr>
        <w:t xml:space="preserve">En tal sentido es unánime la doctrina que entiende que a pesar de que el art. 91 </w:t>
      </w:r>
      <w:proofErr w:type="spellStart"/>
      <w:r w:rsidRPr="00845B49">
        <w:rPr>
          <w:rFonts w:ascii="Arial" w:hAnsi="Arial" w:cs="Arial"/>
        </w:rPr>
        <w:t>CCiv</w:t>
      </w:r>
      <w:proofErr w:type="spellEnd"/>
      <w:r w:rsidRPr="00845B49">
        <w:rPr>
          <w:rFonts w:ascii="Arial" w:hAnsi="Arial" w:cs="Arial"/>
        </w:rPr>
        <w:t xml:space="preserve"> señala que en sentencia se adoptarán las medidas en relación con las cargas del matrimonio, tal concepto únicamente se utiliza mientras se tramita el procedimiento de separación o divorcio desapareciendo éste tras la sentencia donde todos los conceptos que integran aquél deben concretarse en otros conceptos. Ello encuentra su fundamento en que con la incoación del procedimiento es necesario fijar una cantidad global que cubra las necesidades de los hijos y del cónyuge más necesitado; sin embargo, tras la resolución, será más práctico individualizar las distintas obligaciones que pueden surgir tras la ruptura matrimonial como son los alimentos para los hijos, mayores y menores, pensión compensatoria o cualquier otra obligación. </w:t>
      </w:r>
    </w:p>
    <w:p w:rsidR="00845B49" w:rsidRPr="00845B49" w:rsidRDefault="00845B49" w:rsidP="00845B49">
      <w:pPr>
        <w:pStyle w:val="NormalWeb"/>
        <w:spacing w:line="336" w:lineRule="atLeast"/>
        <w:jc w:val="both"/>
        <w:rPr>
          <w:rFonts w:ascii="Arial" w:hAnsi="Arial" w:cs="Arial"/>
        </w:rPr>
      </w:pPr>
      <w:r w:rsidRPr="00845B49">
        <w:rPr>
          <w:rFonts w:ascii="Arial" w:hAnsi="Arial" w:cs="Arial"/>
        </w:rPr>
        <w:t xml:space="preserve">Por ello, si bien en el procedimiento de medidas provisionales lo procedente resulta solicitar una cantidad global en concepto de contribución al levantamiento de las cargas del matrimonio, en la demanda de separación o divorcio deberán ser individualizados esos conceptos en la petición de fijación de una pensión alimenticia a favor de los hijos mayores y menores, una pensión compensatoria o reglas de administración que regulen el régimen económico matrimonial en liquidación. Y será en este último concepto donde puede incluirse el pago de préstamos u otras deudas que estén a cargo del régimen económico, y eso sí, tras sentencia, únicamente podrá establecerse como una carga en sentido estricto del régimen económico extinguible con su liquidación y computable como pago individual en el pasivo. </w:t>
      </w:r>
    </w:p>
    <w:p w:rsidR="00144AB1" w:rsidRPr="00845B49" w:rsidRDefault="00144AB1" w:rsidP="00845B49">
      <w:pPr>
        <w:pStyle w:val="NormalWeb"/>
        <w:spacing w:line="336" w:lineRule="atLeast"/>
        <w:jc w:val="both"/>
        <w:rPr>
          <w:rFonts w:ascii="Arial" w:hAnsi="Arial" w:cs="Arial"/>
        </w:rPr>
      </w:pPr>
    </w:p>
    <w:p w:rsidR="00AD12E3" w:rsidRPr="00845B49" w:rsidRDefault="00AD12E3" w:rsidP="00845B49">
      <w:pPr>
        <w:pStyle w:val="NormalWeb"/>
        <w:spacing w:line="336" w:lineRule="atLeast"/>
        <w:jc w:val="both"/>
        <w:rPr>
          <w:rFonts w:ascii="Arial" w:hAnsi="Arial" w:cs="Arial"/>
        </w:rPr>
      </w:pPr>
    </w:p>
    <w:p w:rsidR="00144AB1" w:rsidRPr="00845B49" w:rsidRDefault="00144AB1" w:rsidP="00845B49">
      <w:pPr>
        <w:spacing w:line="360" w:lineRule="auto"/>
        <w:ind w:right="-1"/>
        <w:jc w:val="both"/>
        <w:rPr>
          <w:rFonts w:ascii="Arial" w:hAnsi="Arial" w:cs="Arial"/>
        </w:rPr>
      </w:pPr>
    </w:p>
    <w:p w:rsidR="00AD12E3" w:rsidRPr="00845B49" w:rsidRDefault="00AD12E3" w:rsidP="00845B49">
      <w:pPr>
        <w:spacing w:line="360" w:lineRule="auto"/>
        <w:ind w:right="-1"/>
        <w:jc w:val="both"/>
        <w:rPr>
          <w:rFonts w:ascii="Arial" w:hAnsi="Arial" w:cs="Arial"/>
        </w:rPr>
      </w:pPr>
    </w:p>
    <w:p w:rsidR="00AD12E3" w:rsidRPr="00845B49" w:rsidRDefault="00AD12E3" w:rsidP="00845B49">
      <w:pPr>
        <w:spacing w:line="360" w:lineRule="auto"/>
        <w:ind w:right="-1"/>
        <w:jc w:val="both"/>
        <w:rPr>
          <w:rFonts w:ascii="Arial" w:hAnsi="Arial" w:cs="Arial"/>
        </w:rPr>
      </w:pPr>
    </w:p>
    <w:p w:rsidR="00AD12E3" w:rsidRPr="00845B49" w:rsidRDefault="00AD12E3" w:rsidP="00845B49">
      <w:pPr>
        <w:spacing w:line="360" w:lineRule="auto"/>
        <w:ind w:right="-1"/>
        <w:jc w:val="both"/>
        <w:rPr>
          <w:rFonts w:ascii="Arial" w:hAnsi="Arial" w:cs="Arial"/>
        </w:rPr>
      </w:pPr>
    </w:p>
    <w:p w:rsidR="00AD12E3" w:rsidRPr="00845B49" w:rsidRDefault="00AD12E3" w:rsidP="00845B49">
      <w:pPr>
        <w:spacing w:line="360" w:lineRule="auto"/>
        <w:ind w:right="-1"/>
        <w:jc w:val="both"/>
        <w:rPr>
          <w:rFonts w:ascii="Arial" w:hAnsi="Arial" w:cs="Arial"/>
        </w:rPr>
      </w:pPr>
    </w:p>
    <w:p w:rsidR="00D45F1E" w:rsidRDefault="00D45F1E" w:rsidP="00845B49">
      <w:pPr>
        <w:spacing w:line="360" w:lineRule="auto"/>
        <w:ind w:right="-1"/>
        <w:jc w:val="both"/>
        <w:rPr>
          <w:rFonts w:ascii="Arial" w:hAnsi="Arial" w:cs="Arial"/>
        </w:rPr>
      </w:pPr>
    </w:p>
    <w:p w:rsidR="00845B49" w:rsidRDefault="00845B49" w:rsidP="00845B49">
      <w:pPr>
        <w:spacing w:line="360" w:lineRule="auto"/>
        <w:ind w:right="-1"/>
        <w:jc w:val="both"/>
        <w:rPr>
          <w:rFonts w:ascii="Arial" w:hAnsi="Arial" w:cs="Arial"/>
        </w:rPr>
      </w:pPr>
    </w:p>
    <w:p w:rsidR="00845B49" w:rsidRPr="00845B49" w:rsidRDefault="00845B49" w:rsidP="00845B49">
      <w:pPr>
        <w:spacing w:line="360" w:lineRule="auto"/>
        <w:ind w:right="-1"/>
        <w:jc w:val="both"/>
        <w:rPr>
          <w:rFonts w:ascii="Arial" w:hAnsi="Arial" w:cs="Arial"/>
        </w:rPr>
      </w:pPr>
    </w:p>
    <w:p w:rsidR="00870332" w:rsidRPr="00845B49" w:rsidRDefault="00870332" w:rsidP="00845B49">
      <w:pPr>
        <w:spacing w:line="360" w:lineRule="auto"/>
        <w:ind w:right="-1"/>
        <w:jc w:val="both"/>
        <w:rPr>
          <w:rFonts w:ascii="Arial" w:hAnsi="Arial" w:cs="Arial"/>
        </w:rPr>
      </w:pPr>
    </w:p>
    <w:p w:rsidR="00B2104D" w:rsidRPr="00845B49" w:rsidRDefault="00B2104D" w:rsidP="00845B49">
      <w:pPr>
        <w:spacing w:line="360" w:lineRule="auto"/>
        <w:ind w:right="-1"/>
        <w:jc w:val="both"/>
        <w:rPr>
          <w:rFonts w:ascii="Arial" w:hAnsi="Arial" w:cs="Arial"/>
        </w:rPr>
      </w:pPr>
    </w:p>
    <w:p w:rsidR="00FA3CE9" w:rsidRPr="00845B49" w:rsidRDefault="007969C0" w:rsidP="00845B49">
      <w:pPr>
        <w:spacing w:line="360" w:lineRule="auto"/>
        <w:ind w:right="-1"/>
        <w:jc w:val="both"/>
        <w:rPr>
          <w:rFonts w:ascii="Arial" w:hAnsi="Arial" w:cs="Arial"/>
        </w:rPr>
      </w:pPr>
      <w:r w:rsidRPr="00845B49">
        <w:rPr>
          <w:rFonts w:ascii="Arial" w:hAnsi="Arial" w:cs="Arial"/>
          <w:noProof/>
        </w:rPr>
        <w:drawing>
          <wp:inline distT="0" distB="0" distL="0" distR="0">
            <wp:extent cx="5365115" cy="3576955"/>
            <wp:effectExtent l="19050" t="0" r="6985" b="0"/>
            <wp:docPr id="2" name="Imagen 2" descr="clausulas suelo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ausulas suelo (20)"/>
                    <pic:cNvPicPr>
                      <a:picLocks noChangeAspect="1" noChangeArrowheads="1"/>
                    </pic:cNvPicPr>
                  </pic:nvPicPr>
                  <pic:blipFill>
                    <a:blip r:embed="rId8" cstate="print"/>
                    <a:srcRect/>
                    <a:stretch>
                      <a:fillRect/>
                    </a:stretch>
                  </pic:blipFill>
                  <pic:spPr bwMode="auto">
                    <a:xfrm>
                      <a:off x="0" y="0"/>
                      <a:ext cx="5365115" cy="3576955"/>
                    </a:xfrm>
                    <a:prstGeom prst="rect">
                      <a:avLst/>
                    </a:prstGeom>
                    <a:noFill/>
                    <a:ln w="9525">
                      <a:noFill/>
                      <a:miter lim="800000"/>
                      <a:headEnd/>
                      <a:tailEnd/>
                    </a:ln>
                  </pic:spPr>
                </pic:pic>
              </a:graphicData>
            </a:graphic>
          </wp:inline>
        </w:drawing>
      </w: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7969C0" w:rsidP="00845B49">
      <w:pPr>
        <w:spacing w:line="360" w:lineRule="auto"/>
        <w:ind w:right="-1"/>
        <w:jc w:val="both"/>
        <w:rPr>
          <w:rFonts w:ascii="Arial" w:hAnsi="Arial" w:cs="Arial"/>
        </w:rPr>
      </w:pPr>
      <w:r w:rsidRPr="00845B49">
        <w:rPr>
          <w:rFonts w:ascii="Arial" w:hAnsi="Arial" w:cs="Arial"/>
          <w:noProof/>
        </w:rPr>
        <w:drawing>
          <wp:inline distT="0" distB="0" distL="0" distR="0">
            <wp:extent cx="5231130" cy="3482975"/>
            <wp:effectExtent l="19050" t="0" r="7620" b="0"/>
            <wp:docPr id="3" name="Imagen 3" descr="clausulas suelo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ausulas suelo (19)"/>
                    <pic:cNvPicPr>
                      <a:picLocks noChangeAspect="1" noChangeArrowheads="1"/>
                    </pic:cNvPicPr>
                  </pic:nvPicPr>
                  <pic:blipFill>
                    <a:blip r:embed="rId9" cstate="print"/>
                    <a:srcRect/>
                    <a:stretch>
                      <a:fillRect/>
                    </a:stretch>
                  </pic:blipFill>
                  <pic:spPr bwMode="auto">
                    <a:xfrm>
                      <a:off x="0" y="0"/>
                      <a:ext cx="5231130" cy="3482975"/>
                    </a:xfrm>
                    <a:prstGeom prst="rect">
                      <a:avLst/>
                    </a:prstGeom>
                    <a:noFill/>
                    <a:ln w="9525">
                      <a:noFill/>
                      <a:miter lim="800000"/>
                      <a:headEnd/>
                      <a:tailEnd/>
                    </a:ln>
                  </pic:spPr>
                </pic:pic>
              </a:graphicData>
            </a:graphic>
          </wp:inline>
        </w:drawing>
      </w: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7969C0" w:rsidP="00845B49">
      <w:pPr>
        <w:spacing w:line="360" w:lineRule="auto"/>
        <w:ind w:right="-1"/>
        <w:jc w:val="both"/>
        <w:rPr>
          <w:rFonts w:ascii="Arial" w:hAnsi="Arial" w:cs="Arial"/>
        </w:rPr>
      </w:pPr>
      <w:r w:rsidRPr="00845B49">
        <w:rPr>
          <w:rFonts w:ascii="Arial" w:hAnsi="Arial" w:cs="Arial"/>
          <w:noProof/>
        </w:rPr>
        <w:drawing>
          <wp:inline distT="0" distB="0" distL="0" distR="0">
            <wp:extent cx="5365115" cy="3563620"/>
            <wp:effectExtent l="19050" t="0" r="6985" b="0"/>
            <wp:docPr id="4" name="Imagen 4" descr="clausulas suel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lausulas suelo (18)"/>
                    <pic:cNvPicPr>
                      <a:picLocks noChangeAspect="1" noChangeArrowheads="1"/>
                    </pic:cNvPicPr>
                  </pic:nvPicPr>
                  <pic:blipFill>
                    <a:blip r:embed="rId10" cstate="print"/>
                    <a:srcRect/>
                    <a:stretch>
                      <a:fillRect/>
                    </a:stretch>
                  </pic:blipFill>
                  <pic:spPr bwMode="auto">
                    <a:xfrm>
                      <a:off x="0" y="0"/>
                      <a:ext cx="5365115" cy="3563620"/>
                    </a:xfrm>
                    <a:prstGeom prst="rect">
                      <a:avLst/>
                    </a:prstGeom>
                    <a:noFill/>
                    <a:ln w="9525">
                      <a:noFill/>
                      <a:miter lim="800000"/>
                      <a:headEnd/>
                      <a:tailEnd/>
                    </a:ln>
                  </pic:spPr>
                </pic:pic>
              </a:graphicData>
            </a:graphic>
          </wp:inline>
        </w:drawing>
      </w: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7969C0" w:rsidP="00845B49">
      <w:pPr>
        <w:spacing w:line="360" w:lineRule="auto"/>
        <w:ind w:right="-1"/>
        <w:jc w:val="both"/>
        <w:rPr>
          <w:rFonts w:ascii="Arial" w:hAnsi="Arial" w:cs="Arial"/>
        </w:rPr>
      </w:pPr>
      <w:r w:rsidRPr="00845B49">
        <w:rPr>
          <w:rFonts w:ascii="Arial" w:hAnsi="Arial" w:cs="Arial"/>
          <w:noProof/>
        </w:rPr>
        <w:drawing>
          <wp:inline distT="0" distB="0" distL="0" distR="0">
            <wp:extent cx="5661025" cy="3764915"/>
            <wp:effectExtent l="19050" t="0" r="0" b="0"/>
            <wp:docPr id="6" name="Imagen 6" descr="clausulas suelo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ausulas suelo (16)"/>
                    <pic:cNvPicPr>
                      <a:picLocks noChangeAspect="1" noChangeArrowheads="1"/>
                    </pic:cNvPicPr>
                  </pic:nvPicPr>
                  <pic:blipFill>
                    <a:blip r:embed="rId11" cstate="print"/>
                    <a:srcRect/>
                    <a:stretch>
                      <a:fillRect/>
                    </a:stretch>
                  </pic:blipFill>
                  <pic:spPr bwMode="auto">
                    <a:xfrm>
                      <a:off x="0" y="0"/>
                      <a:ext cx="5661025" cy="3764915"/>
                    </a:xfrm>
                    <a:prstGeom prst="rect">
                      <a:avLst/>
                    </a:prstGeom>
                    <a:noFill/>
                    <a:ln w="9525">
                      <a:noFill/>
                      <a:miter lim="800000"/>
                      <a:headEnd/>
                      <a:tailEnd/>
                    </a:ln>
                  </pic:spPr>
                </pic:pic>
              </a:graphicData>
            </a:graphic>
          </wp:inline>
        </w:drawing>
      </w: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7969C0" w:rsidP="00845B49">
      <w:pPr>
        <w:spacing w:line="360" w:lineRule="auto"/>
        <w:ind w:right="-1"/>
        <w:jc w:val="both"/>
        <w:rPr>
          <w:rFonts w:ascii="Arial" w:hAnsi="Arial" w:cs="Arial"/>
        </w:rPr>
      </w:pPr>
      <w:r w:rsidRPr="00845B49">
        <w:rPr>
          <w:rFonts w:ascii="Arial" w:hAnsi="Arial" w:cs="Arial"/>
          <w:noProof/>
        </w:rPr>
        <w:drawing>
          <wp:inline distT="0" distB="0" distL="0" distR="0">
            <wp:extent cx="5701665" cy="3792220"/>
            <wp:effectExtent l="19050" t="0" r="0" b="0"/>
            <wp:docPr id="7" name="Imagen 7" descr="clausulas suel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ausulas suelo (15)"/>
                    <pic:cNvPicPr>
                      <a:picLocks noChangeAspect="1" noChangeArrowheads="1"/>
                    </pic:cNvPicPr>
                  </pic:nvPicPr>
                  <pic:blipFill>
                    <a:blip r:embed="rId12" cstate="print"/>
                    <a:srcRect/>
                    <a:stretch>
                      <a:fillRect/>
                    </a:stretch>
                  </pic:blipFill>
                  <pic:spPr bwMode="auto">
                    <a:xfrm>
                      <a:off x="0" y="0"/>
                      <a:ext cx="5701665" cy="3792220"/>
                    </a:xfrm>
                    <a:prstGeom prst="rect">
                      <a:avLst/>
                    </a:prstGeom>
                    <a:noFill/>
                    <a:ln w="9525">
                      <a:noFill/>
                      <a:miter lim="800000"/>
                      <a:headEnd/>
                      <a:tailEnd/>
                    </a:ln>
                  </pic:spPr>
                </pic:pic>
              </a:graphicData>
            </a:graphic>
          </wp:inline>
        </w:drawing>
      </w: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FA3CE9" w:rsidRPr="00845B49" w:rsidRDefault="00FA3CE9" w:rsidP="00845B49">
      <w:pPr>
        <w:spacing w:line="360" w:lineRule="auto"/>
        <w:ind w:right="-1"/>
        <w:jc w:val="both"/>
        <w:rPr>
          <w:rFonts w:ascii="Arial" w:hAnsi="Arial" w:cs="Arial"/>
        </w:rPr>
      </w:pPr>
    </w:p>
    <w:p w:rsidR="001E5F6F" w:rsidRPr="00845B49" w:rsidRDefault="001E5F6F"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AB6707" w:rsidRPr="00845B49" w:rsidRDefault="00AB6707"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AB6707" w:rsidRPr="00845B49" w:rsidRDefault="007969C0" w:rsidP="00845B49">
      <w:pPr>
        <w:spacing w:line="360" w:lineRule="auto"/>
        <w:ind w:right="-1"/>
        <w:jc w:val="both"/>
        <w:rPr>
          <w:rFonts w:ascii="Arial" w:hAnsi="Arial" w:cs="Arial"/>
        </w:rPr>
      </w:pPr>
      <w:r w:rsidRPr="00845B49">
        <w:rPr>
          <w:rFonts w:ascii="Arial" w:hAnsi="Arial" w:cs="Arial"/>
          <w:noProof/>
        </w:rPr>
        <w:drawing>
          <wp:inline distT="0" distB="0" distL="0" distR="0">
            <wp:extent cx="5741670" cy="3832225"/>
            <wp:effectExtent l="19050" t="0" r="0" b="0"/>
            <wp:docPr id="16" name="Imagen 16" descr="clausulas suel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lausulas suelo (4)"/>
                    <pic:cNvPicPr>
                      <a:picLocks noChangeAspect="1" noChangeArrowheads="1"/>
                    </pic:cNvPicPr>
                  </pic:nvPicPr>
                  <pic:blipFill>
                    <a:blip r:embed="rId13" cstate="print"/>
                    <a:srcRect/>
                    <a:stretch>
                      <a:fillRect/>
                    </a:stretch>
                  </pic:blipFill>
                  <pic:spPr bwMode="auto">
                    <a:xfrm>
                      <a:off x="0" y="0"/>
                      <a:ext cx="5741670" cy="3832225"/>
                    </a:xfrm>
                    <a:prstGeom prst="rect">
                      <a:avLst/>
                    </a:prstGeom>
                    <a:noFill/>
                    <a:ln w="9525">
                      <a:noFill/>
                      <a:miter lim="800000"/>
                      <a:headEnd/>
                      <a:tailEnd/>
                    </a:ln>
                  </pic:spPr>
                </pic:pic>
              </a:graphicData>
            </a:graphic>
          </wp:inline>
        </w:drawing>
      </w:r>
    </w:p>
    <w:p w:rsidR="00AB6707" w:rsidRPr="00845B49" w:rsidRDefault="00AB6707" w:rsidP="00845B49">
      <w:pPr>
        <w:spacing w:line="360" w:lineRule="auto"/>
        <w:ind w:right="-1"/>
        <w:jc w:val="both"/>
        <w:rPr>
          <w:rFonts w:ascii="Arial" w:hAnsi="Arial" w:cs="Arial"/>
        </w:rPr>
      </w:pPr>
    </w:p>
    <w:p w:rsidR="00AB6707" w:rsidRPr="00845B49" w:rsidRDefault="00AB6707"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AB6707" w:rsidRPr="00845B49" w:rsidRDefault="00AB6707" w:rsidP="00845B49">
      <w:pPr>
        <w:spacing w:line="360" w:lineRule="auto"/>
        <w:ind w:right="-1"/>
        <w:jc w:val="both"/>
        <w:rPr>
          <w:rFonts w:ascii="Arial" w:hAnsi="Arial" w:cs="Arial"/>
        </w:rPr>
      </w:pPr>
    </w:p>
    <w:p w:rsidR="00AB6707" w:rsidRPr="00845B49" w:rsidRDefault="007969C0" w:rsidP="00845B49">
      <w:pPr>
        <w:spacing w:line="360" w:lineRule="auto"/>
        <w:ind w:right="-1"/>
        <w:jc w:val="both"/>
        <w:rPr>
          <w:rFonts w:ascii="Arial" w:hAnsi="Arial" w:cs="Arial"/>
        </w:rPr>
      </w:pPr>
      <w:r w:rsidRPr="00845B49">
        <w:rPr>
          <w:rFonts w:ascii="Arial" w:hAnsi="Arial" w:cs="Arial"/>
          <w:noProof/>
        </w:rPr>
        <w:drawing>
          <wp:inline distT="0" distB="0" distL="0" distR="0">
            <wp:extent cx="5459730" cy="3644265"/>
            <wp:effectExtent l="19050" t="0" r="7620" b="0"/>
            <wp:docPr id="17" name="Imagen 17" descr="clausulas suel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ausulas suelo (3)"/>
                    <pic:cNvPicPr>
                      <a:picLocks noChangeAspect="1" noChangeArrowheads="1"/>
                    </pic:cNvPicPr>
                  </pic:nvPicPr>
                  <pic:blipFill>
                    <a:blip r:embed="rId14" cstate="print"/>
                    <a:srcRect/>
                    <a:stretch>
                      <a:fillRect/>
                    </a:stretch>
                  </pic:blipFill>
                  <pic:spPr bwMode="auto">
                    <a:xfrm>
                      <a:off x="0" y="0"/>
                      <a:ext cx="5459730" cy="3644265"/>
                    </a:xfrm>
                    <a:prstGeom prst="rect">
                      <a:avLst/>
                    </a:prstGeom>
                    <a:noFill/>
                    <a:ln w="9525">
                      <a:noFill/>
                      <a:miter lim="800000"/>
                      <a:headEnd/>
                      <a:tailEnd/>
                    </a:ln>
                  </pic:spPr>
                </pic:pic>
              </a:graphicData>
            </a:graphic>
          </wp:inline>
        </w:drawing>
      </w:r>
    </w:p>
    <w:p w:rsidR="00AB6707" w:rsidRPr="00845B49" w:rsidRDefault="00AB6707" w:rsidP="00845B49">
      <w:pPr>
        <w:spacing w:line="360" w:lineRule="auto"/>
        <w:ind w:right="-1"/>
        <w:jc w:val="both"/>
        <w:rPr>
          <w:rFonts w:ascii="Arial" w:hAnsi="Arial" w:cs="Arial"/>
        </w:rPr>
      </w:pPr>
    </w:p>
    <w:p w:rsidR="00AB6707" w:rsidRPr="00845B49" w:rsidRDefault="00AB6707" w:rsidP="00845B49">
      <w:pPr>
        <w:spacing w:line="360" w:lineRule="auto"/>
        <w:ind w:right="-1"/>
        <w:jc w:val="both"/>
        <w:rPr>
          <w:rFonts w:ascii="Arial" w:hAnsi="Arial" w:cs="Arial"/>
        </w:rPr>
      </w:pPr>
    </w:p>
    <w:p w:rsidR="00AB6707" w:rsidRPr="00845B49" w:rsidRDefault="00AB6707"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AB6707" w:rsidRPr="00845B49" w:rsidRDefault="007969C0" w:rsidP="00845B49">
      <w:pPr>
        <w:spacing w:line="360" w:lineRule="auto"/>
        <w:ind w:right="-1"/>
        <w:jc w:val="both"/>
        <w:rPr>
          <w:rFonts w:ascii="Arial" w:hAnsi="Arial" w:cs="Arial"/>
        </w:rPr>
      </w:pPr>
      <w:r w:rsidRPr="00845B49">
        <w:rPr>
          <w:rFonts w:ascii="Arial" w:hAnsi="Arial" w:cs="Arial"/>
          <w:noProof/>
        </w:rPr>
        <w:drawing>
          <wp:inline distT="0" distB="0" distL="0" distR="0">
            <wp:extent cx="5621020" cy="3738245"/>
            <wp:effectExtent l="19050" t="0" r="0" b="0"/>
            <wp:docPr id="18" name="Imagen 18" descr="clausulas suel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lausulas suelo (2)"/>
                    <pic:cNvPicPr>
                      <a:picLocks noChangeAspect="1" noChangeArrowheads="1"/>
                    </pic:cNvPicPr>
                  </pic:nvPicPr>
                  <pic:blipFill>
                    <a:blip r:embed="rId15" cstate="print"/>
                    <a:srcRect/>
                    <a:stretch>
                      <a:fillRect/>
                    </a:stretch>
                  </pic:blipFill>
                  <pic:spPr bwMode="auto">
                    <a:xfrm>
                      <a:off x="0" y="0"/>
                      <a:ext cx="5621020" cy="3738245"/>
                    </a:xfrm>
                    <a:prstGeom prst="rect">
                      <a:avLst/>
                    </a:prstGeom>
                    <a:noFill/>
                    <a:ln w="9525">
                      <a:noFill/>
                      <a:miter lim="800000"/>
                      <a:headEnd/>
                      <a:tailEnd/>
                    </a:ln>
                  </pic:spPr>
                </pic:pic>
              </a:graphicData>
            </a:graphic>
          </wp:inline>
        </w:drawing>
      </w:r>
    </w:p>
    <w:p w:rsidR="00AB6707" w:rsidRPr="00845B49" w:rsidRDefault="00AB6707" w:rsidP="00845B49">
      <w:pPr>
        <w:spacing w:line="360" w:lineRule="auto"/>
        <w:ind w:right="-1"/>
        <w:jc w:val="both"/>
        <w:rPr>
          <w:rFonts w:ascii="Arial" w:hAnsi="Arial" w:cs="Arial"/>
        </w:rPr>
      </w:pPr>
    </w:p>
    <w:p w:rsidR="00AB6707" w:rsidRPr="00845B49" w:rsidRDefault="00AB6707" w:rsidP="00845B49">
      <w:pPr>
        <w:spacing w:line="360" w:lineRule="auto"/>
        <w:ind w:right="-1"/>
        <w:jc w:val="both"/>
        <w:rPr>
          <w:rFonts w:ascii="Arial" w:hAnsi="Arial" w:cs="Arial"/>
        </w:rPr>
      </w:pPr>
    </w:p>
    <w:p w:rsidR="00AB6707" w:rsidRPr="00845B49" w:rsidRDefault="00AB6707"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483D29" w:rsidRPr="00845B49" w:rsidRDefault="00483D29" w:rsidP="00845B49">
      <w:pPr>
        <w:spacing w:line="360" w:lineRule="auto"/>
        <w:ind w:right="-1"/>
        <w:jc w:val="both"/>
        <w:rPr>
          <w:rFonts w:ascii="Arial" w:hAnsi="Arial" w:cs="Arial"/>
        </w:rPr>
      </w:pPr>
    </w:p>
    <w:p w:rsidR="00D02291" w:rsidRPr="00845B49" w:rsidRDefault="00D02291" w:rsidP="00845B49">
      <w:pPr>
        <w:pStyle w:val="NormalWeb"/>
        <w:spacing w:before="0" w:beforeAutospacing="0" w:after="0" w:afterAutospacing="0" w:line="360" w:lineRule="auto"/>
        <w:ind w:right="-1"/>
        <w:jc w:val="both"/>
        <w:rPr>
          <w:rFonts w:ascii="Arial" w:hAnsi="Arial" w:cs="Arial"/>
        </w:rPr>
      </w:pPr>
    </w:p>
    <w:sectPr w:rsidR="00D02291" w:rsidRPr="00845B49" w:rsidSect="00F50D86">
      <w:headerReference w:type="even" r:id="rId16"/>
      <w:headerReference w:type="default" r:id="rId17"/>
      <w:footerReference w:type="even" r:id="rId18"/>
      <w:footerReference w:type="default" r:id="rId19"/>
      <w:headerReference w:type="first" r:id="rId20"/>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12A" w:rsidRDefault="0020212A">
      <w:r>
        <w:separator/>
      </w:r>
    </w:p>
  </w:endnote>
  <w:endnote w:type="continuationSeparator" w:id="0">
    <w:p w:rsidR="0020212A" w:rsidRDefault="002021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440F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440F5"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845B49">
      <w:rPr>
        <w:rStyle w:val="Nmerodepgina"/>
        <w:noProof/>
      </w:rPr>
      <w:t>1</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12A" w:rsidRDefault="0020212A">
      <w:r>
        <w:separator/>
      </w:r>
    </w:p>
  </w:footnote>
  <w:footnote w:type="continuationSeparator" w:id="0">
    <w:p w:rsidR="0020212A" w:rsidRDefault="0020212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440F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440F5"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7440F5">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num>
  <w:num w:numId="5">
    <w:abstractNumId w:val="7"/>
  </w:num>
  <w:num w:numId="6">
    <w:abstractNumId w:val="3"/>
    <w:lvlOverride w:ilvl="0">
      <w:lvl w:ilvl="0">
        <w:numFmt w:val="decimal"/>
        <w:lvlText w:val="%1."/>
        <w:lvlJc w:val="left"/>
      </w:lvl>
    </w:lvlOverride>
  </w:num>
  <w:num w:numId="7">
    <w:abstractNumId w:val="2"/>
  </w:num>
  <w:num w:numId="8">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14438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17DA5"/>
    <w:rsid w:val="00033922"/>
    <w:rsid w:val="00033CEB"/>
    <w:rsid w:val="000362A9"/>
    <w:rsid w:val="00042584"/>
    <w:rsid w:val="000546BE"/>
    <w:rsid w:val="0005559E"/>
    <w:rsid w:val="00067615"/>
    <w:rsid w:val="000677B4"/>
    <w:rsid w:val="00067EEE"/>
    <w:rsid w:val="000743A0"/>
    <w:rsid w:val="00077A88"/>
    <w:rsid w:val="000825EC"/>
    <w:rsid w:val="00083E4E"/>
    <w:rsid w:val="00086F28"/>
    <w:rsid w:val="00091FF2"/>
    <w:rsid w:val="00096DA1"/>
    <w:rsid w:val="000A133F"/>
    <w:rsid w:val="000A6A5F"/>
    <w:rsid w:val="000B30D9"/>
    <w:rsid w:val="000C2041"/>
    <w:rsid w:val="000C337E"/>
    <w:rsid w:val="000C3873"/>
    <w:rsid w:val="000C47AE"/>
    <w:rsid w:val="000C4953"/>
    <w:rsid w:val="000D5D61"/>
    <w:rsid w:val="000F1749"/>
    <w:rsid w:val="0010060C"/>
    <w:rsid w:val="0010178D"/>
    <w:rsid w:val="001360FD"/>
    <w:rsid w:val="00140D3C"/>
    <w:rsid w:val="00142C8E"/>
    <w:rsid w:val="00144AB1"/>
    <w:rsid w:val="00145211"/>
    <w:rsid w:val="00146353"/>
    <w:rsid w:val="00155425"/>
    <w:rsid w:val="00162E93"/>
    <w:rsid w:val="00163318"/>
    <w:rsid w:val="0016353A"/>
    <w:rsid w:val="00165508"/>
    <w:rsid w:val="00170C4A"/>
    <w:rsid w:val="00170D3F"/>
    <w:rsid w:val="001765E7"/>
    <w:rsid w:val="001771E6"/>
    <w:rsid w:val="00181091"/>
    <w:rsid w:val="001829D4"/>
    <w:rsid w:val="001949CF"/>
    <w:rsid w:val="001969A3"/>
    <w:rsid w:val="001A15CD"/>
    <w:rsid w:val="001A6D78"/>
    <w:rsid w:val="001C0F7E"/>
    <w:rsid w:val="001C6A86"/>
    <w:rsid w:val="001D6AB5"/>
    <w:rsid w:val="001D7106"/>
    <w:rsid w:val="001E0A4E"/>
    <w:rsid w:val="001E0D97"/>
    <w:rsid w:val="001E5F6F"/>
    <w:rsid w:val="001F194A"/>
    <w:rsid w:val="0020212A"/>
    <w:rsid w:val="00202275"/>
    <w:rsid w:val="00206865"/>
    <w:rsid w:val="00222D9D"/>
    <w:rsid w:val="00224282"/>
    <w:rsid w:val="00225477"/>
    <w:rsid w:val="00232DFC"/>
    <w:rsid w:val="00241A9E"/>
    <w:rsid w:val="00247F1A"/>
    <w:rsid w:val="002503E9"/>
    <w:rsid w:val="00250B2A"/>
    <w:rsid w:val="00255846"/>
    <w:rsid w:val="00267153"/>
    <w:rsid w:val="002744D4"/>
    <w:rsid w:val="002759CE"/>
    <w:rsid w:val="00283E8B"/>
    <w:rsid w:val="00284FAC"/>
    <w:rsid w:val="002A0150"/>
    <w:rsid w:val="002A2EE4"/>
    <w:rsid w:val="002A6352"/>
    <w:rsid w:val="002B268C"/>
    <w:rsid w:val="002B579C"/>
    <w:rsid w:val="002B7B7F"/>
    <w:rsid w:val="002C2243"/>
    <w:rsid w:val="002D11AD"/>
    <w:rsid w:val="002D2ED2"/>
    <w:rsid w:val="002D32FE"/>
    <w:rsid w:val="002D50B8"/>
    <w:rsid w:val="002F6D88"/>
    <w:rsid w:val="002F7B53"/>
    <w:rsid w:val="00303BB2"/>
    <w:rsid w:val="003067DF"/>
    <w:rsid w:val="00320289"/>
    <w:rsid w:val="00323572"/>
    <w:rsid w:val="00323FC4"/>
    <w:rsid w:val="0032681D"/>
    <w:rsid w:val="00326C83"/>
    <w:rsid w:val="00332AC6"/>
    <w:rsid w:val="00332F1F"/>
    <w:rsid w:val="00357DD2"/>
    <w:rsid w:val="00361A96"/>
    <w:rsid w:val="0036668D"/>
    <w:rsid w:val="00373292"/>
    <w:rsid w:val="00374027"/>
    <w:rsid w:val="003A3123"/>
    <w:rsid w:val="003B5346"/>
    <w:rsid w:val="003D0308"/>
    <w:rsid w:val="003D1CE9"/>
    <w:rsid w:val="003D5A4F"/>
    <w:rsid w:val="003E2382"/>
    <w:rsid w:val="003E5D44"/>
    <w:rsid w:val="003E66C1"/>
    <w:rsid w:val="003E7310"/>
    <w:rsid w:val="003F11D6"/>
    <w:rsid w:val="003F6C38"/>
    <w:rsid w:val="004026DE"/>
    <w:rsid w:val="00403FB6"/>
    <w:rsid w:val="004069A0"/>
    <w:rsid w:val="00414CA4"/>
    <w:rsid w:val="00424E68"/>
    <w:rsid w:val="004310CD"/>
    <w:rsid w:val="0044211B"/>
    <w:rsid w:val="00445C86"/>
    <w:rsid w:val="00447A97"/>
    <w:rsid w:val="00447B6D"/>
    <w:rsid w:val="00450935"/>
    <w:rsid w:val="00453887"/>
    <w:rsid w:val="00453DE1"/>
    <w:rsid w:val="00464DB2"/>
    <w:rsid w:val="00465065"/>
    <w:rsid w:val="00470834"/>
    <w:rsid w:val="004712E1"/>
    <w:rsid w:val="0047172D"/>
    <w:rsid w:val="00472F61"/>
    <w:rsid w:val="00475782"/>
    <w:rsid w:val="0048064B"/>
    <w:rsid w:val="004813E1"/>
    <w:rsid w:val="0048268F"/>
    <w:rsid w:val="00483D29"/>
    <w:rsid w:val="004856E9"/>
    <w:rsid w:val="0048734A"/>
    <w:rsid w:val="004A2021"/>
    <w:rsid w:val="004A4482"/>
    <w:rsid w:val="004A6D3B"/>
    <w:rsid w:val="004B28BD"/>
    <w:rsid w:val="004C1F35"/>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11CB"/>
    <w:rsid w:val="00511E39"/>
    <w:rsid w:val="00511F20"/>
    <w:rsid w:val="005160A3"/>
    <w:rsid w:val="00530120"/>
    <w:rsid w:val="005310EF"/>
    <w:rsid w:val="005314CC"/>
    <w:rsid w:val="0053730B"/>
    <w:rsid w:val="00537E4E"/>
    <w:rsid w:val="005537F8"/>
    <w:rsid w:val="00554FD4"/>
    <w:rsid w:val="005550E6"/>
    <w:rsid w:val="00555B56"/>
    <w:rsid w:val="0055678C"/>
    <w:rsid w:val="005636FA"/>
    <w:rsid w:val="00573B2A"/>
    <w:rsid w:val="00577EC0"/>
    <w:rsid w:val="00586A96"/>
    <w:rsid w:val="00586AA3"/>
    <w:rsid w:val="005913E9"/>
    <w:rsid w:val="00594857"/>
    <w:rsid w:val="00595B9D"/>
    <w:rsid w:val="00595E1F"/>
    <w:rsid w:val="005B364E"/>
    <w:rsid w:val="005C19B9"/>
    <w:rsid w:val="005C523E"/>
    <w:rsid w:val="005D24D0"/>
    <w:rsid w:val="005D7F03"/>
    <w:rsid w:val="005E548E"/>
    <w:rsid w:val="005E56CF"/>
    <w:rsid w:val="005F6243"/>
    <w:rsid w:val="005F7C83"/>
    <w:rsid w:val="00621861"/>
    <w:rsid w:val="00632790"/>
    <w:rsid w:val="00657119"/>
    <w:rsid w:val="006636A4"/>
    <w:rsid w:val="00664269"/>
    <w:rsid w:val="00676AA2"/>
    <w:rsid w:val="006877B4"/>
    <w:rsid w:val="006928C9"/>
    <w:rsid w:val="006949F3"/>
    <w:rsid w:val="00697334"/>
    <w:rsid w:val="006A4E17"/>
    <w:rsid w:val="006A5309"/>
    <w:rsid w:val="006B159B"/>
    <w:rsid w:val="006C0996"/>
    <w:rsid w:val="006C350A"/>
    <w:rsid w:val="006C640B"/>
    <w:rsid w:val="006C6430"/>
    <w:rsid w:val="006D4E8D"/>
    <w:rsid w:val="006D5D22"/>
    <w:rsid w:val="006E73A1"/>
    <w:rsid w:val="006E74F1"/>
    <w:rsid w:val="006F4431"/>
    <w:rsid w:val="006F6E0F"/>
    <w:rsid w:val="007019DC"/>
    <w:rsid w:val="00701F10"/>
    <w:rsid w:val="00722C56"/>
    <w:rsid w:val="0072781A"/>
    <w:rsid w:val="00731EBB"/>
    <w:rsid w:val="007320B2"/>
    <w:rsid w:val="00734A63"/>
    <w:rsid w:val="00741184"/>
    <w:rsid w:val="007419EB"/>
    <w:rsid w:val="007440F5"/>
    <w:rsid w:val="00760140"/>
    <w:rsid w:val="007635F9"/>
    <w:rsid w:val="00765E89"/>
    <w:rsid w:val="00772E66"/>
    <w:rsid w:val="00782C76"/>
    <w:rsid w:val="00786044"/>
    <w:rsid w:val="00792B95"/>
    <w:rsid w:val="007969C0"/>
    <w:rsid w:val="007A19AF"/>
    <w:rsid w:val="007A1D46"/>
    <w:rsid w:val="007A34C4"/>
    <w:rsid w:val="007A6627"/>
    <w:rsid w:val="007C19AA"/>
    <w:rsid w:val="007C19D7"/>
    <w:rsid w:val="007C1D60"/>
    <w:rsid w:val="007C312B"/>
    <w:rsid w:val="007C669E"/>
    <w:rsid w:val="007D0005"/>
    <w:rsid w:val="007E03E3"/>
    <w:rsid w:val="007E33DE"/>
    <w:rsid w:val="007E4C61"/>
    <w:rsid w:val="007F3791"/>
    <w:rsid w:val="007F497A"/>
    <w:rsid w:val="00800E14"/>
    <w:rsid w:val="00825050"/>
    <w:rsid w:val="00832245"/>
    <w:rsid w:val="008343D7"/>
    <w:rsid w:val="00841973"/>
    <w:rsid w:val="00843326"/>
    <w:rsid w:val="0084497B"/>
    <w:rsid w:val="00845420"/>
    <w:rsid w:val="00845B49"/>
    <w:rsid w:val="00855B9F"/>
    <w:rsid w:val="00856ED7"/>
    <w:rsid w:val="00862061"/>
    <w:rsid w:val="00870332"/>
    <w:rsid w:val="00870EF6"/>
    <w:rsid w:val="00872127"/>
    <w:rsid w:val="008802B6"/>
    <w:rsid w:val="008839CF"/>
    <w:rsid w:val="0088710E"/>
    <w:rsid w:val="00890667"/>
    <w:rsid w:val="00895754"/>
    <w:rsid w:val="008A04B0"/>
    <w:rsid w:val="008A7198"/>
    <w:rsid w:val="008B1379"/>
    <w:rsid w:val="008B271D"/>
    <w:rsid w:val="008B475A"/>
    <w:rsid w:val="008B6D39"/>
    <w:rsid w:val="008D740A"/>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27EE"/>
    <w:rsid w:val="009416AE"/>
    <w:rsid w:val="009422B8"/>
    <w:rsid w:val="009426CD"/>
    <w:rsid w:val="009438A7"/>
    <w:rsid w:val="00946110"/>
    <w:rsid w:val="00947BA6"/>
    <w:rsid w:val="009653C8"/>
    <w:rsid w:val="00967966"/>
    <w:rsid w:val="00971FA9"/>
    <w:rsid w:val="009725D8"/>
    <w:rsid w:val="00982CBB"/>
    <w:rsid w:val="00983DAD"/>
    <w:rsid w:val="00985ACC"/>
    <w:rsid w:val="00985CDE"/>
    <w:rsid w:val="00993871"/>
    <w:rsid w:val="00996BCB"/>
    <w:rsid w:val="009B39B1"/>
    <w:rsid w:val="009B433E"/>
    <w:rsid w:val="009B6BE2"/>
    <w:rsid w:val="009B7116"/>
    <w:rsid w:val="009C162D"/>
    <w:rsid w:val="009C6D7B"/>
    <w:rsid w:val="009C7714"/>
    <w:rsid w:val="009E0EF0"/>
    <w:rsid w:val="009F140E"/>
    <w:rsid w:val="009F333D"/>
    <w:rsid w:val="00A00301"/>
    <w:rsid w:val="00A00E65"/>
    <w:rsid w:val="00A02F6D"/>
    <w:rsid w:val="00A05DAC"/>
    <w:rsid w:val="00A07993"/>
    <w:rsid w:val="00A108F5"/>
    <w:rsid w:val="00A14E96"/>
    <w:rsid w:val="00A22B86"/>
    <w:rsid w:val="00A26AB9"/>
    <w:rsid w:val="00A26B35"/>
    <w:rsid w:val="00A3314E"/>
    <w:rsid w:val="00A35735"/>
    <w:rsid w:val="00A5336A"/>
    <w:rsid w:val="00A6435C"/>
    <w:rsid w:val="00A8339A"/>
    <w:rsid w:val="00A83D2C"/>
    <w:rsid w:val="00A8474C"/>
    <w:rsid w:val="00A9327F"/>
    <w:rsid w:val="00A96918"/>
    <w:rsid w:val="00A96FFE"/>
    <w:rsid w:val="00AA7BA7"/>
    <w:rsid w:val="00AB6707"/>
    <w:rsid w:val="00AC0E7B"/>
    <w:rsid w:val="00AC2E6D"/>
    <w:rsid w:val="00AC610C"/>
    <w:rsid w:val="00AD12E3"/>
    <w:rsid w:val="00AE7F81"/>
    <w:rsid w:val="00AF0E4C"/>
    <w:rsid w:val="00AF30DF"/>
    <w:rsid w:val="00B00F10"/>
    <w:rsid w:val="00B01332"/>
    <w:rsid w:val="00B0481C"/>
    <w:rsid w:val="00B07DFC"/>
    <w:rsid w:val="00B2104D"/>
    <w:rsid w:val="00B226F2"/>
    <w:rsid w:val="00B267C7"/>
    <w:rsid w:val="00B30A91"/>
    <w:rsid w:val="00B3697E"/>
    <w:rsid w:val="00B70728"/>
    <w:rsid w:val="00B7291D"/>
    <w:rsid w:val="00B75112"/>
    <w:rsid w:val="00B77CE2"/>
    <w:rsid w:val="00B81103"/>
    <w:rsid w:val="00B82E88"/>
    <w:rsid w:val="00B962CF"/>
    <w:rsid w:val="00BA697C"/>
    <w:rsid w:val="00BA7AE0"/>
    <w:rsid w:val="00BB02A0"/>
    <w:rsid w:val="00BB23CF"/>
    <w:rsid w:val="00BB37AC"/>
    <w:rsid w:val="00BB6E2A"/>
    <w:rsid w:val="00BC0695"/>
    <w:rsid w:val="00BC305B"/>
    <w:rsid w:val="00BC65E7"/>
    <w:rsid w:val="00BC76E9"/>
    <w:rsid w:val="00BD1690"/>
    <w:rsid w:val="00BE3E2D"/>
    <w:rsid w:val="00C06DF8"/>
    <w:rsid w:val="00C12F38"/>
    <w:rsid w:val="00C23C6B"/>
    <w:rsid w:val="00C255CE"/>
    <w:rsid w:val="00C424D7"/>
    <w:rsid w:val="00C447AA"/>
    <w:rsid w:val="00C512FC"/>
    <w:rsid w:val="00C52B72"/>
    <w:rsid w:val="00C62F9B"/>
    <w:rsid w:val="00C65388"/>
    <w:rsid w:val="00C74FA9"/>
    <w:rsid w:val="00C760CD"/>
    <w:rsid w:val="00C76228"/>
    <w:rsid w:val="00C82D60"/>
    <w:rsid w:val="00C96FA0"/>
    <w:rsid w:val="00CA103B"/>
    <w:rsid w:val="00CA1E91"/>
    <w:rsid w:val="00CA250D"/>
    <w:rsid w:val="00CA4D7C"/>
    <w:rsid w:val="00CA7482"/>
    <w:rsid w:val="00CC4A28"/>
    <w:rsid w:val="00CD0F80"/>
    <w:rsid w:val="00CD4A33"/>
    <w:rsid w:val="00CE207A"/>
    <w:rsid w:val="00CE253C"/>
    <w:rsid w:val="00CE459B"/>
    <w:rsid w:val="00CF48C2"/>
    <w:rsid w:val="00D02291"/>
    <w:rsid w:val="00D04FB9"/>
    <w:rsid w:val="00D06A14"/>
    <w:rsid w:val="00D07FF9"/>
    <w:rsid w:val="00D144CA"/>
    <w:rsid w:val="00D15A68"/>
    <w:rsid w:val="00D170D1"/>
    <w:rsid w:val="00D2098C"/>
    <w:rsid w:val="00D20FA5"/>
    <w:rsid w:val="00D23363"/>
    <w:rsid w:val="00D23529"/>
    <w:rsid w:val="00D33EE5"/>
    <w:rsid w:val="00D33F86"/>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C3"/>
    <w:rsid w:val="00D91BBD"/>
    <w:rsid w:val="00D93BDB"/>
    <w:rsid w:val="00DA5CEF"/>
    <w:rsid w:val="00DB107B"/>
    <w:rsid w:val="00DB7CC5"/>
    <w:rsid w:val="00DC1095"/>
    <w:rsid w:val="00DC1455"/>
    <w:rsid w:val="00DC2219"/>
    <w:rsid w:val="00DC7EF8"/>
    <w:rsid w:val="00DD1B7E"/>
    <w:rsid w:val="00DD6B7F"/>
    <w:rsid w:val="00DF069E"/>
    <w:rsid w:val="00DF2C68"/>
    <w:rsid w:val="00E00F46"/>
    <w:rsid w:val="00E056CD"/>
    <w:rsid w:val="00E058E4"/>
    <w:rsid w:val="00E10E58"/>
    <w:rsid w:val="00E116DF"/>
    <w:rsid w:val="00E123C5"/>
    <w:rsid w:val="00E15970"/>
    <w:rsid w:val="00E42755"/>
    <w:rsid w:val="00E51257"/>
    <w:rsid w:val="00E614F2"/>
    <w:rsid w:val="00E75290"/>
    <w:rsid w:val="00E803DC"/>
    <w:rsid w:val="00E9115F"/>
    <w:rsid w:val="00E913E2"/>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5F41"/>
    <w:rsid w:val="00EE229B"/>
    <w:rsid w:val="00EE7B55"/>
    <w:rsid w:val="00EF3860"/>
    <w:rsid w:val="00EF669D"/>
    <w:rsid w:val="00F064C2"/>
    <w:rsid w:val="00F14190"/>
    <w:rsid w:val="00F144D9"/>
    <w:rsid w:val="00F2402F"/>
    <w:rsid w:val="00F3117E"/>
    <w:rsid w:val="00F338AF"/>
    <w:rsid w:val="00F34A5F"/>
    <w:rsid w:val="00F357CB"/>
    <w:rsid w:val="00F361D2"/>
    <w:rsid w:val="00F43004"/>
    <w:rsid w:val="00F50A25"/>
    <w:rsid w:val="00F50D86"/>
    <w:rsid w:val="00F53EA7"/>
    <w:rsid w:val="00F56E96"/>
    <w:rsid w:val="00F606E4"/>
    <w:rsid w:val="00F76C6A"/>
    <w:rsid w:val="00F86132"/>
    <w:rsid w:val="00F876FB"/>
    <w:rsid w:val="00FA3CE9"/>
    <w:rsid w:val="00FA6E90"/>
    <w:rsid w:val="00FB0C8A"/>
    <w:rsid w:val="00FB39C9"/>
    <w:rsid w:val="00FB6E23"/>
    <w:rsid w:val="00FB7FAE"/>
    <w:rsid w:val="00FE78B4"/>
    <w:rsid w:val="00FF2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B4D21-73B9-4449-AB26-FCE1312AE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645</Words>
  <Characters>3549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4186</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2</cp:revision>
  <cp:lastPrinted>2016-01-17T18:09:00Z</cp:lastPrinted>
  <dcterms:created xsi:type="dcterms:W3CDTF">2016-02-05T06:52:00Z</dcterms:created>
  <dcterms:modified xsi:type="dcterms:W3CDTF">2016-02-05T06:52:00Z</dcterms:modified>
</cp:coreProperties>
</file>