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4951DE" w:rsidRDefault="0059753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EA1790" w:rsidP="004951DE">
      <w:pPr>
        <w:pStyle w:val="NormalWeb"/>
        <w:jc w:val="center"/>
        <w:rPr>
          <w:rFonts w:asciiTheme="minorHAnsi" w:hAnsiTheme="minorHAnsi" w:cs="Arial"/>
          <w:b/>
          <w:bCs/>
          <w:caps/>
          <w:sz w:val="52"/>
          <w:szCs w:val="52"/>
        </w:rPr>
      </w:pPr>
      <w:r w:rsidRPr="004951DE">
        <w:rPr>
          <w:rFonts w:asciiTheme="minorHAnsi" w:hAnsiTheme="minorHAnsi" w:cs="Arial"/>
          <w:b/>
          <w:bCs/>
          <w:sz w:val="52"/>
          <w:szCs w:val="52"/>
        </w:rPr>
        <w:t>CONDENADOS LOS HEREDEROS DE UN MÉDICO A INDEMNIZAR A UNA PACIENTE POR LOS RESULTADOS DE UNA INTERVENCIÓN QUIRÚRGICA REALIZADA POR AQUÉL</w:t>
      </w:r>
    </w:p>
    <w:p w:rsidR="009A2B96" w:rsidRPr="004951DE" w:rsidRDefault="009A2B96" w:rsidP="004951DE">
      <w:pPr>
        <w:pStyle w:val="NormalWeb"/>
        <w:jc w:val="both"/>
        <w:rPr>
          <w:rFonts w:asciiTheme="minorHAnsi" w:hAnsiTheme="minorHAnsi" w:cs="Arial"/>
          <w:b/>
          <w:bCs/>
          <w:caps/>
          <w:sz w:val="28"/>
          <w:szCs w:val="28"/>
        </w:rPr>
      </w:pP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Fonts w:asciiTheme="minorHAnsi" w:hAnsiTheme="minorHAnsi" w:cs="Arial"/>
          <w:b/>
          <w:bCs/>
          <w:sz w:val="28"/>
          <w:szCs w:val="28"/>
        </w:rPr>
        <w:t>EL TRIBUNAL SUPREMO HA DICTADO UNA SENTENCIA QUE CONFIRMA LA CONDENA DE LOS HEREDEROS DE UN MÉDICO A INDEMNIZAR A UNA MUJER POR LOS RESULTADOS DE UNA INTERVENCIÓN DE CIRUGÍA ESTÉTICA REALIZADA POR DICHO MÉDICO.</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Fonts w:asciiTheme="minorHAnsi" w:hAnsiTheme="minorHAnsi" w:cs="Arial"/>
          <w:b/>
          <w:bCs/>
          <w:sz w:val="28"/>
          <w:szCs w:val="28"/>
        </w:rPr>
        <w:t>LA SALA DE LO CIVIL DESESTIMA ASÍ LOS RECURSOS INTERPUESTOS POR LA ASEGURADORA, LA VIUDA Y LOS TRES HIJOS DEL DOCTOR CONTRA LA SENTENCIA DICTADA EN SEPTIEMBRE DE 2011 POR LA AUDIENCIA DE MÁLAGA, QUE LES IMPONÍA EL PAGO SOLIDARIO DE ESTA INDEMNIZACIÓN.</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Style w:val="Textoennegrita"/>
          <w:rFonts w:asciiTheme="minorHAnsi" w:hAnsiTheme="minorHAnsi" w:cs="Arial"/>
          <w:sz w:val="28"/>
          <w:szCs w:val="28"/>
        </w:rPr>
        <w:t>LOS HECHOS</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Fonts w:asciiTheme="minorHAnsi" w:hAnsiTheme="minorHAnsi" w:cs="Arial"/>
          <w:b/>
          <w:bCs/>
          <w:sz w:val="28"/>
          <w:szCs w:val="28"/>
        </w:rPr>
        <w:t xml:space="preserve">LOS HECHOS SE REMONTAN A 1991, CUANDO LA MUJER SE SOMETIÓ A UNA INTERVENCIÓN DE MICRO-LIPOSUCCIÓN SOBRE LOS MUSLOS Y LAS CADERAS EN UNA CLÍNICA DE MÁLAGA. UNA SEMANA DESPUÉS, EL </w:t>
      </w:r>
      <w:r w:rsidRPr="004951DE">
        <w:rPr>
          <w:rFonts w:asciiTheme="minorHAnsi" w:hAnsiTheme="minorHAnsi" w:cs="Arial"/>
          <w:b/>
          <w:bCs/>
          <w:sz w:val="28"/>
          <w:szCs w:val="28"/>
        </w:rPr>
        <w:lastRenderedPageBreak/>
        <w:t>MISMO DOCTOR LE RETOCÓ NUEVAMENTE LAS RODILLAS Y LA ZONA DEL VIENTRE. LA PACIENTE NO OBTUVO EL RESULTADO SATISFACTORIO Y FORMULÓ UNA DEMANDA EXIGIENDO CERCA DE 337.000 EUROS A LOS HEREDEROS DEL MÉDICO, FALLECIDO EN 2002, LA ASEGURADORA Y LA CLÍNICA. UN JUZGADO MALAGUEÑO FIJÓ LA REPARACIÓN EN 27.209 EUROS, CIFRA QUE FUE ELEVADA HASTA LOS CERCA DE 87.000 EUROS POR LA AUDIENCIA PROVINCIAL.</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Style w:val="Textoennegrita"/>
          <w:rFonts w:asciiTheme="minorHAnsi" w:hAnsiTheme="minorHAnsi" w:cs="Arial"/>
          <w:sz w:val="28"/>
          <w:szCs w:val="28"/>
        </w:rPr>
        <w:t>LA SENTENCIA DEL TRIBUNAL SUPREMO</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Fonts w:asciiTheme="minorHAnsi" w:hAnsiTheme="minorHAnsi" w:cs="Arial"/>
          <w:b/>
          <w:bCs/>
          <w:sz w:val="28"/>
          <w:szCs w:val="28"/>
        </w:rPr>
        <w:t>LA SENTENCIA DEL SUPREMO, CON PONENCIA DEL MAGISTRADO JOSÉ ANTONIO SEIJAS, RECONOCE QUE LA HERENCIA DE UNA PERSONA COMPRENDE TODOS LOS BIENES, DERECHOS Y OBLIGACIONES QUE NO SE EXTINGAN POR SU MUERTE. ENTRE ELLOS, SE ENCUENTRAN LOS DERIVADOS DE LA "RESPONSABILIDAD EN LA QUE PUEDE INCURRIR EL FALLECIDO, PROFESIONAL DE LA MEDICINA, PUESTO QUE NO CONSTITUYE UNA DEUDA PERSONALÍSIMA Y NO TRANSMISIBLE A LOS HEREDEROS", RECOGE LA RESOLUCIÓN, QUE PRECISA QUE LO CONTRARIO PRIVARÍA A LOS PERJUDICADOS DE RECIBIR LA INDEMNIZACIÓN CORRESPONDIENTE.</w:t>
      </w:r>
    </w:p>
    <w:p w:rsidR="009A2B96" w:rsidRPr="004951DE" w:rsidRDefault="00EA1790" w:rsidP="004951DE">
      <w:pPr>
        <w:spacing w:before="100" w:beforeAutospacing="1" w:after="100" w:afterAutospacing="1"/>
        <w:jc w:val="both"/>
        <w:rPr>
          <w:rFonts w:asciiTheme="minorHAnsi" w:hAnsiTheme="minorHAnsi" w:cs="Arial"/>
          <w:b/>
          <w:bCs/>
          <w:sz w:val="28"/>
          <w:szCs w:val="28"/>
        </w:rPr>
      </w:pPr>
      <w:r w:rsidRPr="004951DE">
        <w:rPr>
          <w:rFonts w:asciiTheme="minorHAnsi" w:hAnsiTheme="minorHAnsi" w:cs="Arial"/>
          <w:b/>
          <w:bCs/>
          <w:sz w:val="28"/>
          <w:szCs w:val="28"/>
        </w:rPr>
        <w:t xml:space="preserve">EN ESTE CASO, AÑADE QUE LOS HEREDEROS DEBIERON TENER EN CUENTA ESTE HECHO EN RAZÓN A LA ACTIVIDAD DESARROLLADA POR SU PADRE Y QUE LA ESPOSA CONOCÍA ESTA DEUDA COMO RECEPTORA DE LOS REQUERIMIENTOS NOTARIALES QUE SE HICIERON AL DOCTOR. </w:t>
      </w: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4951DE" w:rsidRPr="004951DE" w:rsidRDefault="004951DE"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9A2B96" w:rsidRPr="004951DE" w:rsidRDefault="009A2B96" w:rsidP="004951DE">
      <w:pPr>
        <w:jc w:val="both"/>
        <w:rPr>
          <w:rFonts w:asciiTheme="minorHAnsi" w:hAnsiTheme="minorHAnsi" w:cs="Arial"/>
          <w:b/>
          <w:bCs/>
          <w:sz w:val="28"/>
          <w:szCs w:val="28"/>
        </w:rPr>
      </w:pPr>
    </w:p>
    <w:p w:rsidR="001D5340" w:rsidRPr="004951DE" w:rsidRDefault="001D5340" w:rsidP="004951DE">
      <w:pPr>
        <w:jc w:val="both"/>
        <w:rPr>
          <w:rFonts w:asciiTheme="minorHAnsi" w:hAnsiTheme="minorHAnsi" w:cs="Arial"/>
          <w:b/>
          <w:sz w:val="28"/>
          <w:szCs w:val="28"/>
        </w:rPr>
      </w:pPr>
    </w:p>
    <w:p w:rsidR="001D5340" w:rsidRPr="004951DE" w:rsidRDefault="0084671A" w:rsidP="004951DE">
      <w:pPr>
        <w:jc w:val="both"/>
        <w:rPr>
          <w:rFonts w:asciiTheme="minorHAnsi" w:hAnsiTheme="minorHAnsi" w:cs="Arial"/>
          <w:b/>
          <w:sz w:val="28"/>
          <w:szCs w:val="28"/>
        </w:rPr>
      </w:pPr>
      <w:r w:rsidRPr="004951DE">
        <w:rPr>
          <w:rFonts w:asciiTheme="minorHAnsi" w:hAnsiTheme="minorHAnsi" w:cs="Arial"/>
          <w:b/>
          <w:noProof/>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4951DE" w:rsidRDefault="00FF3D70" w:rsidP="004951DE">
      <w:pPr>
        <w:jc w:val="both"/>
        <w:rPr>
          <w:rFonts w:asciiTheme="minorHAnsi" w:hAnsiTheme="minorHAnsi" w:cs="Arial"/>
          <w:b/>
          <w:bCs/>
          <w:sz w:val="28"/>
          <w:szCs w:val="28"/>
          <w:lang w:val="en-US"/>
        </w:rPr>
      </w:pPr>
    </w:p>
    <w:p w:rsidR="00C52B31" w:rsidRPr="004951DE" w:rsidRDefault="00EA1790" w:rsidP="004951DE">
      <w:pPr>
        <w:pStyle w:val="NormalWeb"/>
        <w:jc w:val="both"/>
        <w:rPr>
          <w:rFonts w:asciiTheme="minorHAnsi" w:hAnsiTheme="minorHAnsi" w:cs="Arial"/>
          <w:b/>
          <w:sz w:val="28"/>
          <w:szCs w:val="28"/>
        </w:rPr>
      </w:pPr>
      <w:r w:rsidRPr="004951DE">
        <w:rPr>
          <w:rFonts w:asciiTheme="minorHAnsi" w:hAnsiTheme="minorHAnsi" w:cs="Arial"/>
          <w:b/>
          <w:sz w:val="28"/>
          <w:szCs w:val="28"/>
        </w:rPr>
        <w:t xml:space="preserve"> </w:t>
      </w:r>
    </w:p>
    <w:p w:rsidR="00C52B31" w:rsidRPr="004951DE" w:rsidRDefault="00C52B31" w:rsidP="004951DE">
      <w:pPr>
        <w:pStyle w:val="NormalWeb"/>
        <w:jc w:val="both"/>
        <w:rPr>
          <w:rFonts w:asciiTheme="minorHAnsi" w:hAnsiTheme="minorHAnsi" w:cs="Arial"/>
          <w:b/>
          <w:sz w:val="28"/>
          <w:szCs w:val="28"/>
        </w:rPr>
      </w:pPr>
    </w:p>
    <w:p w:rsidR="00272BAB" w:rsidRPr="004951DE" w:rsidRDefault="00EA1790" w:rsidP="004951DE">
      <w:pPr>
        <w:jc w:val="both"/>
        <w:rPr>
          <w:rFonts w:asciiTheme="minorHAnsi" w:hAnsiTheme="minorHAnsi" w:cs="Arial"/>
          <w:b/>
          <w:bCs/>
          <w:sz w:val="28"/>
          <w:szCs w:val="28"/>
        </w:rPr>
      </w:pPr>
      <w:r w:rsidRPr="004951DE">
        <w:rPr>
          <w:rFonts w:asciiTheme="minorHAnsi" w:hAnsiTheme="minorHAnsi" w:cs="Arial"/>
          <w:b/>
          <w:bCs/>
          <w:sz w:val="28"/>
          <w:szCs w:val="28"/>
        </w:rPr>
        <w:t xml:space="preserve">     </w:t>
      </w:r>
    </w:p>
    <w:p w:rsidR="006E6072" w:rsidRPr="004951DE" w:rsidRDefault="006E6072" w:rsidP="004951DE">
      <w:pPr>
        <w:jc w:val="both"/>
        <w:rPr>
          <w:rFonts w:asciiTheme="minorHAnsi" w:hAnsiTheme="minorHAnsi" w:cs="Arial"/>
          <w:b/>
          <w:sz w:val="28"/>
          <w:szCs w:val="28"/>
        </w:rPr>
      </w:pPr>
    </w:p>
    <w:p w:rsidR="0056683F" w:rsidRPr="004951DE" w:rsidRDefault="00EA1790" w:rsidP="004951DE">
      <w:pPr>
        <w:jc w:val="both"/>
        <w:rPr>
          <w:rFonts w:asciiTheme="minorHAnsi" w:hAnsiTheme="minorHAnsi" w:cs="Arial"/>
          <w:b/>
          <w:sz w:val="28"/>
          <w:szCs w:val="28"/>
        </w:rPr>
      </w:pPr>
      <w:r w:rsidRPr="004951DE">
        <w:rPr>
          <w:rFonts w:asciiTheme="minorHAnsi" w:hAnsiTheme="minorHAnsi" w:cs="Arial"/>
          <w:b/>
          <w:sz w:val="28"/>
          <w:szCs w:val="28"/>
        </w:rPr>
        <w:t xml:space="preserve"> </w:t>
      </w:r>
    </w:p>
    <w:p w:rsidR="003A661D" w:rsidRPr="004951DE" w:rsidRDefault="00EA1790" w:rsidP="004951DE">
      <w:pPr>
        <w:jc w:val="both"/>
        <w:rPr>
          <w:rFonts w:asciiTheme="minorHAnsi" w:hAnsiTheme="minorHAnsi" w:cs="Arial"/>
          <w:b/>
          <w:sz w:val="28"/>
          <w:szCs w:val="28"/>
        </w:rPr>
      </w:pPr>
      <w:r w:rsidRPr="004951DE">
        <w:rPr>
          <w:rFonts w:asciiTheme="minorHAnsi" w:hAnsiTheme="minorHAnsi" w:cs="Arial"/>
          <w:b/>
          <w:sz w:val="28"/>
          <w:szCs w:val="28"/>
        </w:rPr>
        <w:t xml:space="preserve"> </w:t>
      </w:r>
    </w:p>
    <w:p w:rsidR="00FF3D70" w:rsidRPr="004951DE" w:rsidRDefault="00FF3D70" w:rsidP="004951DE">
      <w:pPr>
        <w:jc w:val="both"/>
        <w:rPr>
          <w:rFonts w:asciiTheme="minorHAnsi" w:hAnsiTheme="minorHAnsi" w:cs="Arial"/>
          <w:b/>
          <w:sz w:val="28"/>
          <w:szCs w:val="28"/>
        </w:rPr>
      </w:pPr>
    </w:p>
    <w:p w:rsidR="002B28AC" w:rsidRPr="004951DE" w:rsidRDefault="002B28AC" w:rsidP="004951DE">
      <w:pPr>
        <w:jc w:val="both"/>
        <w:rPr>
          <w:rFonts w:asciiTheme="minorHAnsi" w:hAnsiTheme="minorHAnsi" w:cs="Arial"/>
          <w:b/>
          <w:sz w:val="28"/>
          <w:szCs w:val="28"/>
        </w:rPr>
      </w:pPr>
    </w:p>
    <w:p w:rsidR="002B28AC" w:rsidRPr="004951DE" w:rsidRDefault="00EA1790" w:rsidP="004951DE">
      <w:pPr>
        <w:jc w:val="both"/>
        <w:rPr>
          <w:rFonts w:asciiTheme="minorHAnsi" w:hAnsiTheme="minorHAnsi" w:cs="Arial"/>
          <w:b/>
          <w:sz w:val="28"/>
          <w:szCs w:val="28"/>
        </w:rPr>
      </w:pPr>
      <w:r w:rsidRPr="004951DE">
        <w:rPr>
          <w:rFonts w:asciiTheme="minorHAnsi" w:hAnsiTheme="minorHAnsi" w:cs="Arial"/>
          <w:b/>
          <w:sz w:val="28"/>
          <w:szCs w:val="28"/>
        </w:rPr>
        <w:t xml:space="preserve"> </w:t>
      </w:r>
    </w:p>
    <w:p w:rsidR="008C759A" w:rsidRPr="004951DE" w:rsidRDefault="008C759A" w:rsidP="004951DE">
      <w:pPr>
        <w:jc w:val="both"/>
        <w:rPr>
          <w:rFonts w:asciiTheme="minorHAnsi" w:hAnsiTheme="minorHAnsi" w:cs="Arial"/>
          <w:b/>
          <w:sz w:val="28"/>
          <w:szCs w:val="28"/>
        </w:rPr>
      </w:pPr>
      <w:r w:rsidRPr="004951DE">
        <w:rPr>
          <w:rFonts w:asciiTheme="minorHAnsi" w:hAnsiTheme="minorHAnsi" w:cs="Arial"/>
          <w:b/>
          <w:noProof/>
          <w:sz w:val="28"/>
          <w:szCs w:val="28"/>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r w:rsidRPr="004951DE">
        <w:rPr>
          <w:rFonts w:asciiTheme="minorHAnsi" w:hAnsiTheme="minorHAnsi" w:cs="Arial"/>
          <w:b/>
          <w:noProof/>
          <w:sz w:val="28"/>
          <w:szCs w:val="28"/>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8C759A" w:rsidRPr="004951DE" w:rsidRDefault="008C759A"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8C759A" w:rsidP="004951DE">
      <w:pPr>
        <w:jc w:val="both"/>
        <w:rPr>
          <w:rFonts w:asciiTheme="minorHAnsi" w:hAnsiTheme="minorHAnsi" w:cs="Arial"/>
          <w:b/>
          <w:sz w:val="28"/>
          <w:szCs w:val="28"/>
        </w:rPr>
      </w:pPr>
      <w:r w:rsidRPr="004951DE">
        <w:rPr>
          <w:rFonts w:asciiTheme="minorHAnsi" w:hAnsiTheme="minorHAnsi" w:cs="Arial"/>
          <w:b/>
          <w:noProof/>
          <w:sz w:val="28"/>
          <w:szCs w:val="28"/>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r w:rsidRPr="004951DE">
        <w:rPr>
          <w:rFonts w:asciiTheme="minorHAnsi" w:hAnsiTheme="minorHAnsi" w:cs="Arial"/>
          <w:b/>
          <w:noProof/>
          <w:sz w:val="28"/>
          <w:szCs w:val="28"/>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p>
    <w:p w:rsidR="00112F07" w:rsidRPr="004951DE" w:rsidRDefault="00112F07" w:rsidP="004951DE">
      <w:pPr>
        <w:jc w:val="both"/>
        <w:rPr>
          <w:rFonts w:asciiTheme="minorHAnsi" w:hAnsiTheme="minorHAnsi" w:cs="Arial"/>
          <w:b/>
          <w:sz w:val="28"/>
          <w:szCs w:val="28"/>
        </w:rPr>
      </w:pPr>
      <w:r w:rsidRPr="004951DE">
        <w:rPr>
          <w:rFonts w:asciiTheme="minorHAnsi" w:hAnsiTheme="minorHAnsi" w:cs="Arial"/>
          <w:b/>
          <w:noProof/>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9A2B96" w:rsidP="004951DE">
      <w:pPr>
        <w:jc w:val="both"/>
        <w:rPr>
          <w:rFonts w:asciiTheme="minorHAnsi" w:hAnsiTheme="minorHAnsi" w:cs="Arial"/>
          <w:b/>
          <w:sz w:val="28"/>
          <w:szCs w:val="28"/>
        </w:rPr>
      </w:pPr>
    </w:p>
    <w:p w:rsidR="009A2B96" w:rsidRPr="004951DE" w:rsidRDefault="00EA1790" w:rsidP="004951DE">
      <w:pPr>
        <w:jc w:val="center"/>
        <w:rPr>
          <w:rFonts w:asciiTheme="minorHAnsi" w:hAnsiTheme="minorHAnsi" w:cs="Arial"/>
          <w:b/>
          <w:bCs/>
          <w:sz w:val="28"/>
          <w:szCs w:val="28"/>
        </w:rPr>
      </w:pPr>
      <w:r w:rsidRPr="004951DE">
        <w:rPr>
          <w:rFonts w:asciiTheme="minorHAnsi" w:hAnsiTheme="minorHAnsi" w:cs="Arial"/>
          <w:b/>
          <w:bCs/>
          <w:sz w:val="28"/>
          <w:szCs w:val="28"/>
        </w:rPr>
        <w:t>CON ESTE ARTÍCULO ALFREDOGARCIALOPEZ.ES/COM COMIENZA A EDITAR Y PUBLICAR UNA SERIE DE ARTÍCULOS  DE GRAN CALADO JURÍDICO, DESTINADOS PARA LA LECTURA DE LA CLIENTELA DE NUESTRO DESPACHO Y DEL CASUAL USUARIO DE NUESTRA PÁGINA WEB.</w:t>
      </w:r>
    </w:p>
    <w:p w:rsidR="009A2B96" w:rsidRPr="004951DE" w:rsidRDefault="009A2B96" w:rsidP="004951DE">
      <w:pPr>
        <w:jc w:val="center"/>
        <w:rPr>
          <w:rFonts w:asciiTheme="minorHAnsi" w:hAnsiTheme="minorHAnsi" w:cs="Arial"/>
          <w:b/>
          <w:bCs/>
          <w:sz w:val="28"/>
          <w:szCs w:val="28"/>
        </w:rPr>
      </w:pPr>
    </w:p>
    <w:p w:rsidR="009A2B96" w:rsidRPr="004951DE" w:rsidRDefault="00EA1790" w:rsidP="004951DE">
      <w:pPr>
        <w:ind w:firstLine="708"/>
        <w:jc w:val="center"/>
        <w:rPr>
          <w:rFonts w:asciiTheme="minorHAnsi" w:hAnsiTheme="minorHAnsi" w:cs="Arial"/>
          <w:b/>
          <w:bCs/>
          <w:sz w:val="28"/>
          <w:szCs w:val="28"/>
        </w:rPr>
      </w:pPr>
      <w:r w:rsidRPr="004951DE">
        <w:rPr>
          <w:rFonts w:asciiTheme="minorHAnsi" w:hAnsiTheme="minorHAnsi" w:cs="Arial"/>
          <w:b/>
          <w:bCs/>
          <w:sz w:val="28"/>
          <w:szCs w:val="2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9A2B96" w:rsidRPr="004951DE" w:rsidRDefault="009A2B96" w:rsidP="004951DE">
      <w:pPr>
        <w:jc w:val="both"/>
        <w:rPr>
          <w:rFonts w:asciiTheme="minorHAnsi" w:hAnsiTheme="minorHAnsi" w:cs="Arial"/>
          <w:b/>
          <w:sz w:val="28"/>
          <w:szCs w:val="28"/>
        </w:rPr>
      </w:pPr>
    </w:p>
    <w:sectPr w:rsidR="009A2B96" w:rsidRPr="004951DE"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591" w:rsidRDefault="00DB1591">
      <w:r>
        <w:separator/>
      </w:r>
    </w:p>
  </w:endnote>
  <w:endnote w:type="continuationSeparator" w:id="0">
    <w:p w:rsidR="00DB1591" w:rsidRDefault="00DB15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0480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04801"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EA1790">
      <w:rPr>
        <w:rStyle w:val="Nmerodepgina"/>
        <w:noProof/>
      </w:rPr>
      <w:t>10</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591" w:rsidRDefault="00DB1591">
      <w:r>
        <w:separator/>
      </w:r>
    </w:p>
  </w:footnote>
  <w:footnote w:type="continuationSeparator" w:id="0">
    <w:p w:rsidR="00DB1591" w:rsidRDefault="00DB15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048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B04801"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B0480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stylePaneFormatFilter w:val="3F0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A7CDB"/>
    <w:rsid w:val="000B2EBE"/>
    <w:rsid w:val="000B2F45"/>
    <w:rsid w:val="000C4953"/>
    <w:rsid w:val="001021C5"/>
    <w:rsid w:val="00103044"/>
    <w:rsid w:val="00110B0B"/>
    <w:rsid w:val="00111F2E"/>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72BAB"/>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47DE0"/>
    <w:rsid w:val="00464DB2"/>
    <w:rsid w:val="00477745"/>
    <w:rsid w:val="0048268F"/>
    <w:rsid w:val="0048734A"/>
    <w:rsid w:val="004951DE"/>
    <w:rsid w:val="004C18EF"/>
    <w:rsid w:val="004C3F6F"/>
    <w:rsid w:val="004C662F"/>
    <w:rsid w:val="004F7C0F"/>
    <w:rsid w:val="00506FD3"/>
    <w:rsid w:val="00521E80"/>
    <w:rsid w:val="0054766C"/>
    <w:rsid w:val="00550443"/>
    <w:rsid w:val="00550F54"/>
    <w:rsid w:val="00551B30"/>
    <w:rsid w:val="00563944"/>
    <w:rsid w:val="0056683F"/>
    <w:rsid w:val="00573B2A"/>
    <w:rsid w:val="0058295A"/>
    <w:rsid w:val="00597536"/>
    <w:rsid w:val="005A61FD"/>
    <w:rsid w:val="005B4016"/>
    <w:rsid w:val="005C63EE"/>
    <w:rsid w:val="00600850"/>
    <w:rsid w:val="0063019B"/>
    <w:rsid w:val="00636FBD"/>
    <w:rsid w:val="00651947"/>
    <w:rsid w:val="0065747D"/>
    <w:rsid w:val="00693DE3"/>
    <w:rsid w:val="006949F3"/>
    <w:rsid w:val="006B0457"/>
    <w:rsid w:val="006C6D70"/>
    <w:rsid w:val="006E6072"/>
    <w:rsid w:val="006F2E06"/>
    <w:rsid w:val="0072781A"/>
    <w:rsid w:val="00741184"/>
    <w:rsid w:val="007419EB"/>
    <w:rsid w:val="00743CB5"/>
    <w:rsid w:val="00773353"/>
    <w:rsid w:val="007B25B4"/>
    <w:rsid w:val="007B7425"/>
    <w:rsid w:val="007C312B"/>
    <w:rsid w:val="007E12C7"/>
    <w:rsid w:val="007F4FB8"/>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8005C"/>
    <w:rsid w:val="009A2B96"/>
    <w:rsid w:val="009C6D7B"/>
    <w:rsid w:val="009E38C3"/>
    <w:rsid w:val="00A22082"/>
    <w:rsid w:val="00A24F19"/>
    <w:rsid w:val="00A96FFE"/>
    <w:rsid w:val="00AA6441"/>
    <w:rsid w:val="00AA6B49"/>
    <w:rsid w:val="00AC1DB3"/>
    <w:rsid w:val="00AD7449"/>
    <w:rsid w:val="00AE27D7"/>
    <w:rsid w:val="00AF0E4C"/>
    <w:rsid w:val="00B04801"/>
    <w:rsid w:val="00B33700"/>
    <w:rsid w:val="00B61D15"/>
    <w:rsid w:val="00B8303C"/>
    <w:rsid w:val="00B965F3"/>
    <w:rsid w:val="00BA1804"/>
    <w:rsid w:val="00BA2CA9"/>
    <w:rsid w:val="00BB35CF"/>
    <w:rsid w:val="00BC608A"/>
    <w:rsid w:val="00BC65E7"/>
    <w:rsid w:val="00BE28F6"/>
    <w:rsid w:val="00BF0B48"/>
    <w:rsid w:val="00C00E1F"/>
    <w:rsid w:val="00C122CD"/>
    <w:rsid w:val="00C252B2"/>
    <w:rsid w:val="00C30A93"/>
    <w:rsid w:val="00C3550F"/>
    <w:rsid w:val="00C47D37"/>
    <w:rsid w:val="00C52B31"/>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85140"/>
    <w:rsid w:val="00DA5CEF"/>
    <w:rsid w:val="00DB1591"/>
    <w:rsid w:val="00DD2946"/>
    <w:rsid w:val="00DE54B5"/>
    <w:rsid w:val="00DF2C68"/>
    <w:rsid w:val="00DF3367"/>
    <w:rsid w:val="00DF6E17"/>
    <w:rsid w:val="00DF784D"/>
    <w:rsid w:val="00E00E6C"/>
    <w:rsid w:val="00E03F6F"/>
    <w:rsid w:val="00E116DF"/>
    <w:rsid w:val="00E33D27"/>
    <w:rsid w:val="00E54C0E"/>
    <w:rsid w:val="00E779BB"/>
    <w:rsid w:val="00E803DC"/>
    <w:rsid w:val="00EA0593"/>
    <w:rsid w:val="00EA1790"/>
    <w:rsid w:val="00EB32D4"/>
    <w:rsid w:val="00EB614B"/>
    <w:rsid w:val="00EC65E3"/>
    <w:rsid w:val="00EC70E5"/>
    <w:rsid w:val="00F33E8F"/>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character" w:customStyle="1" w:styleId="juris-num">
    <w:name w:val="juris-num"/>
    <w:basedOn w:val="Fuentedeprrafopredeter"/>
    <w:rsid w:val="00272BAB"/>
  </w:style>
  <w:style w:type="paragraph" w:customStyle="1" w:styleId="h2">
    <w:name w:val="h2"/>
    <w:basedOn w:val="Normal"/>
    <w:rsid w:val="007B742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CB1FB-D066-40DB-BE6C-148FABF8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422</Words>
  <Characters>2323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7</cp:revision>
  <cp:lastPrinted>2014-05-18T07:08:00Z</cp:lastPrinted>
  <dcterms:created xsi:type="dcterms:W3CDTF">2014-05-28T17:37:00Z</dcterms:created>
  <dcterms:modified xsi:type="dcterms:W3CDTF">2014-09-26T10:25:00Z</dcterms:modified>
</cp:coreProperties>
</file>